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>
        <w:trPr/>
        <w:tc>
          <w:tcPr>
            <w:gridSpan w:val="4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980" w:type="dxa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20" w:after="20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 xml:space="preserve"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  <w:r/>
          </w:p>
        </w:tc>
      </w:tr>
      <w:tr>
        <w:trPr/>
        <w:tc>
          <w:tcPr>
            <w:gridSpan w:val="4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980" w:type="dxa"/>
            <w:vAlign w:val="bottom"/>
            <w:textDirection w:val="lrTb"/>
            <w:noWrap w:val="false"/>
          </w:tcPr>
          <w:p>
            <w:pPr>
              <w:ind w:left="170" w:right="170" w:firstLine="567"/>
              <w:jc w:val="both"/>
              <w:spacing w:before="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gridSpan w:val="26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субъект Российской Федерации</w:t>
            </w:r>
            <w:r/>
          </w:p>
        </w:tc>
        <w:tc>
          <w:tcPr>
            <w:gridSpan w:val="1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152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56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,</w:t>
            </w:r>
            <w:r/>
          </w:p>
        </w:tc>
      </w:tr>
      <w:tr>
        <w:trPr/>
        <w:tc>
          <w:tcPr>
            <w:gridSpan w:val="24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232" w:type="dxa"/>
            <w:vAlign w:val="bottom"/>
            <w:textDirection w:val="lrTb"/>
            <w:noWrap w:val="false"/>
          </w:tcPr>
          <w:p>
            <w:pPr>
              <w:ind w:left="17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муниципальное образование</w:t>
            </w:r>
            <w:r/>
          </w:p>
        </w:tc>
        <w:tc>
          <w:tcPr>
            <w:gridSpan w:val="1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492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Верховажский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муниципальный округ ,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Территориальный сектор Верховский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,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56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,</w:t>
            </w:r>
            <w:r/>
          </w:p>
        </w:tc>
      </w:tr>
      <w:tr>
        <w:trPr/>
        <w:tc>
          <w:tcPr>
            <w:gridSpan w:val="14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155" w:type="dxa"/>
            <w:vAlign w:val="bottom"/>
            <w:textDirection w:val="lrTb"/>
            <w:noWrap w:val="false"/>
          </w:tcPr>
          <w:p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населенный пункт</w:t>
            </w:r>
            <w:r/>
          </w:p>
        </w:tc>
        <w:tc>
          <w:tcPr>
            <w:gridSpan w:val="2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569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д.Киселево, д.Кудринская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56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,</w:t>
            </w:r>
            <w:r/>
          </w:p>
        </w:tc>
      </w:tr>
      <w:tr>
        <w:trPr/>
        <w:tc>
          <w:tcPr>
            <w:gridSpan w:val="4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980" w:type="dxa"/>
            <w:vAlign w:val="center"/>
            <w:textDirection w:val="lrTb"/>
            <w:noWrap w:val="false"/>
          </w:tcPr>
          <w:p>
            <w:pPr>
              <w:ind w:left="170" w:right="170"/>
              <w:jc w:val="both"/>
              <w:spacing w:before="40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№ кадастрового квартала (нескольких смежных кадастровых кварталов)</w:t>
            </w:r>
            <w:r>
              <w:rPr>
                <w:rStyle w:val="865"/>
                <w:rFonts w:eastAsiaTheme="minorEastAsia"/>
                <w:sz w:val="24"/>
                <w:szCs w:val="24"/>
              </w:rPr>
              <w:endnoteReference w:customMarkFollows="1" w:id="2"/>
              <w:t xml:space="preserve">1</w:t>
            </w:r>
            <w:r>
              <w:rPr>
                <w:rFonts w:eastAsiaTheme="minorEastAsia"/>
                <w:sz w:val="24"/>
                <w:szCs w:val="24"/>
              </w:rPr>
              <w:t xml:space="preserve">:</w:t>
            </w:r>
            <w:r>
              <w:rPr>
                <w:rFonts w:eastAsiaTheme="minorEastAsia"/>
                <w:sz w:val="24"/>
                <w:szCs w:val="24"/>
              </w:rPr>
              <w:br/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bottom"/>
            <w:textDirection w:val="lrTb"/>
            <w:noWrap w:val="false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80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640" w:type="dxa"/>
                  <w:vAlign w:val="bottom"/>
                  <w:textDirection w:val="lrTb"/>
                  <w:noWrap w:val="false"/>
                </w:tcPr>
                <w:p>
                  <w:pPr>
                    <w:pStyle w:val="867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35:07:0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201009, 35:07:0105026</w:t>
                  </w:r>
                  <w:r/>
                </w:p>
              </w:tc>
            </w:tr>
          </w:tbl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9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4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textDirection w:val="lrTb"/>
            <w:noWrap w:val="false"/>
          </w:tcPr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</w:r>
            <w:r/>
          </w:p>
        </w:tc>
        <w:tc>
          <w:tcPr>
            <w:gridSpan w:val="3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(Иные сведения, позволяющие определить местоположение территории, на которой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0" w:type="dxa"/>
            <w:textDirection w:val="lrTb"/>
            <w:noWrap w:val="false"/>
          </w:tcPr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4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textDirection w:val="lrTb"/>
            <w:noWrap w:val="false"/>
          </w:tcPr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</w:r>
            <w:r/>
          </w:p>
        </w:tc>
        <w:tc>
          <w:tcPr>
            <w:gridSpan w:val="3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865"/>
                <w:rFonts w:eastAsiaTheme="minorEastAsia"/>
                <w:i/>
                <w:iCs/>
              </w:rPr>
              <w:endnoteReference w:customMarkFollows="1" w:id="3"/>
              <w:t xml:space="preserve">2</w:t>
            </w:r>
            <w:r>
              <w:rPr>
                <w:rFonts w:eastAsiaTheme="minorEastAsia"/>
                <w:i/>
                <w:iCs/>
              </w:rPr>
              <w:t xml:space="preserve">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0" w:type="dxa"/>
            <w:textDirection w:val="lrTb"/>
            <w:noWrap w:val="false"/>
          </w:tcPr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</w:r>
            <w:r/>
          </w:p>
        </w:tc>
      </w:tr>
      <w:tr>
        <w:trPr/>
        <w:tc>
          <w:tcPr>
            <w:gridSpan w:val="4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980" w:type="dxa"/>
            <w:vAlign w:val="bottom"/>
            <w:textDirection w:val="lrTb"/>
            <w:noWrap w:val="false"/>
          </w:tcPr>
          <w:p>
            <w:pPr>
              <w:ind w:left="170" w:right="170"/>
              <w:spacing w:after="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соответствии с государственным (муниципальным) контрактом</w:t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от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“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05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”</w:t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июня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</w:t>
            </w:r>
            <w:r>
              <w:rPr>
                <w:rFonts w:eastAsiaTheme="minorEastAsia"/>
                <w:sz w:val="24"/>
                <w:szCs w:val="24"/>
              </w:rPr>
              <w:t xml:space="preserve">2</w:t>
            </w:r>
            <w:r>
              <w:rPr>
                <w:rFonts w:eastAsiaTheme="minorEastAsia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г. №</w:t>
            </w:r>
            <w:r/>
          </w:p>
        </w:tc>
        <w:tc>
          <w:tcPr>
            <w:gridSpan w:val="1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499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  <w:shd w:val="clear" w:color="auto" w:fill="eff0f1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12</w:t>
            </w:r>
            <w:r/>
          </w:p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13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Style w:val="865"/>
                <w:rFonts w:eastAsiaTheme="minorEastAsia"/>
                <w:sz w:val="24"/>
                <w:szCs w:val="24"/>
              </w:rPr>
              <w:endnoteReference w:customMarkFollows="1" w:id="4"/>
              <w:t xml:space="preserve">3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gridSpan w:val="4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980" w:type="dxa"/>
            <w:vAlign w:val="bottom"/>
            <w:textDirection w:val="lrTb"/>
            <w:noWrap w:val="false"/>
          </w:tcPr>
          <w:p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>
              <w:rPr>
                <w:rFonts w:eastAsiaTheme="minorEastAsia"/>
                <w:sz w:val="24"/>
                <w:szCs w:val="24"/>
              </w:rPr>
              <w:t xml:space="preserve">кадастровые работы.</w:t>
            </w:r>
            <w:r/>
          </w:p>
        </w:tc>
      </w:tr>
      <w:tr>
        <w:trPr/>
        <w:tc>
          <w:tcPr>
            <w:gridSpan w:val="4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980" w:type="dxa"/>
            <w:vAlign w:val="bottom"/>
            <w:textDirection w:val="lrTb"/>
            <w:noWrap w:val="false"/>
          </w:tcPr>
          <w:p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4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162300</w:t>
            </w:r>
            <w:r>
              <w:rPr>
                <w:rFonts w:eastAsiaTheme="minorEastAsia"/>
                <w:sz w:val="24"/>
                <w:szCs w:val="24"/>
              </w:rPr>
              <w:t xml:space="preserve">, Вологодска</w:t>
            </w:r>
            <w:r>
              <w:rPr>
                <w:rFonts w:eastAsiaTheme="minorEastAsia"/>
                <w:sz w:val="24"/>
                <w:szCs w:val="24"/>
              </w:rPr>
              <w:t xml:space="preserve">я область, Верховажский округ</w:t>
            </w:r>
            <w:r>
              <w:rPr>
                <w:rFonts w:eastAsiaTheme="minorEastAsia"/>
                <w:sz w:val="24"/>
                <w:szCs w:val="24"/>
              </w:rPr>
              <w:t xml:space="preserve">, д.Сметанино, ул.Советская, д.37</w:t>
            </w: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textDirection w:val="lrTb"/>
            <w:noWrap w:val="false"/>
          </w:tcPr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</w:r>
            <w:r/>
          </w:p>
        </w:tc>
        <w:tc>
          <w:tcPr>
            <w:gridSpan w:val="3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(Адрес работы согласительной комиссии)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0" w:type="dxa"/>
            <w:textDirection w:val="lrTb"/>
            <w:noWrap w:val="false"/>
          </w:tcPr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</w:r>
            <w:r/>
          </w:p>
        </w:tc>
      </w:tr>
      <w:tr>
        <w:trPr/>
        <w:tc>
          <w:tcPr>
            <w:gridSpan w:val="4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980" w:type="dxa"/>
            <w:vAlign w:val="bottom"/>
            <w:textDirection w:val="lrTb"/>
            <w:noWrap w:val="false"/>
          </w:tcPr>
          <w:p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67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Адми</w:t>
            </w:r>
            <w:r>
              <w:rPr>
                <w:rFonts w:eastAsiaTheme="minorEastAsia"/>
                <w:sz w:val="24"/>
                <w:szCs w:val="24"/>
              </w:rPr>
              <w:t xml:space="preserve">нистрация Верховажского</w:t>
            </w:r>
            <w:r>
              <w:rPr>
                <w:rFonts w:eastAsiaTheme="minorEastAsia"/>
                <w:sz w:val="24"/>
                <w:szCs w:val="24"/>
              </w:rPr>
              <w:t xml:space="preserve"> муниципального округа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77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8"/>
                <w:szCs w:val="28"/>
                <w:highlight w:val="white"/>
              </w:rPr>
            </w:pPr>
            <w:r>
              <w:rPr>
                <w:rFonts w:eastAsiaTheme="minorEastAsia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28"/>
                <w:highlight w:val="white"/>
              </w:rPr>
              <w:t xml:space="preserve">https//35verhovazhskij.gosuslugi.ru.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56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;</w:t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textDirection w:val="lrTb"/>
            <w:noWrap w:val="false"/>
          </w:tcPr>
          <w:p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</w:r>
            <w:r/>
          </w:p>
        </w:tc>
        <w:tc>
          <w:tcPr>
            <w:gridSpan w:val="3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(Наименование заказчика комплексных кадастровых работ)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" w:type="dxa"/>
            <w:textDirection w:val="lrTb"/>
            <w:noWrap w:val="false"/>
          </w:tcPr>
          <w:p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71" w:type="dxa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(Адрес сайта)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56" w:type="dxa"/>
            <w:textDirection w:val="lrTb"/>
            <w:noWrap w:val="false"/>
          </w:tcPr>
          <w:p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67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имущественных отношений Вологодской области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77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http://dio.gov35.ru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56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;</w:t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textDirection w:val="lrTb"/>
            <w:noWrap w:val="false"/>
          </w:tcPr>
          <w:p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</w:r>
            <w:r/>
          </w:p>
        </w:tc>
        <w:tc>
          <w:tcPr>
            <w:gridSpan w:val="3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" w:type="dxa"/>
            <w:textDirection w:val="lrTb"/>
            <w:noWrap w:val="false"/>
          </w:tcPr>
          <w:p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71" w:type="dxa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(Адрес сайта)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56" w:type="dxa"/>
            <w:textDirection w:val="lrTb"/>
            <w:noWrap w:val="false"/>
          </w:tcPr>
          <w:p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6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>
              <w:rPr>
                <w:rFonts w:eastAsiaTheme="minorEastAsia"/>
                <w:sz w:val="24"/>
                <w:szCs w:val="24"/>
              </w:rPr>
              <w:t xml:space="preserve">Федеральной службы государственной регистрации, кадастра и картографии по Вологодской области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77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/>
            <w:hyperlink r:id="rId8" w:tooltip="http://rosreestr.ru" w:history="1">
              <w:r>
                <w:rPr>
                  <w:rStyle w:val="866"/>
                  <w:rFonts w:eastAsiaTheme="minorEastAsia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http://</w:t>
              </w:r>
              <w:r>
                <w:rPr>
                  <w:rStyle w:val="866"/>
                  <w:rFonts w:eastAsiaTheme="minorEastAsia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 xml:space="preserve">rosreestr</w:t>
              </w:r>
              <w:r>
                <w:rPr>
                  <w:rStyle w:val="866"/>
                  <w:rFonts w:eastAsiaTheme="minorEastAsia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.ru</w:t>
              </w:r>
            </w:hyperlink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/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56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.</w:t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textDirection w:val="lrTb"/>
            <w:noWrap w:val="false"/>
          </w:tcPr>
          <w:p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</w:r>
            <w:r/>
          </w:p>
        </w:tc>
        <w:tc>
          <w:tcPr>
            <w:gridSpan w:val="3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(Наименование органа кадастрового учета)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" w:type="dxa"/>
            <w:textDirection w:val="lrTb"/>
            <w:noWrap w:val="false"/>
          </w:tcPr>
          <w:p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771" w:type="dxa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(Адрес сайта)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56" w:type="dxa"/>
            <w:textDirection w:val="lrTb"/>
            <w:noWrap w:val="false"/>
          </w:tcPr>
          <w:p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</w:r>
            <w:r/>
          </w:p>
        </w:tc>
      </w:tr>
      <w:tr>
        <w:trPr>
          <w:cantSplit/>
        </w:trPr>
        <w:tc>
          <w:tcPr>
            <w:gridSpan w:val="4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980" w:type="dxa"/>
            <w:vAlign w:val="bottom"/>
            <w:textDirection w:val="lrTb"/>
            <w:noWrap w:val="false"/>
          </w:tcPr>
          <w:p>
            <w:pPr>
              <w:ind w:left="170" w:right="170" w:firstLine="567"/>
              <w:jc w:val="both"/>
              <w:keepLines/>
              <w:spacing w:before="240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39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4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№ 35</w:t>
            </w:r>
            <w:r>
              <w:rPr>
                <w:rFonts w:eastAsiaTheme="minorEastAsia"/>
                <w:sz w:val="24"/>
                <w:szCs w:val="24"/>
              </w:rPr>
              <w:t xml:space="preserve">:07:0</w:t>
            </w:r>
            <w:r>
              <w:rPr>
                <w:rFonts w:eastAsiaTheme="minorEastAsia"/>
                <w:sz w:val="24"/>
                <w:szCs w:val="24"/>
              </w:rPr>
              <w:t xml:space="preserve">201009, 35:07:0105026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18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38" w:type="dxa"/>
            <w:vAlign w:val="bottom"/>
            <w:textDirection w:val="lrTb"/>
            <w:noWrap w:val="false"/>
          </w:tcPr>
          <w:p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состоится по адресу:</w:t>
            </w:r>
            <w:r/>
          </w:p>
        </w:tc>
        <w:tc>
          <w:tcPr>
            <w:gridSpan w:val="2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372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162300</w:t>
            </w:r>
            <w:r>
              <w:rPr>
                <w:rFonts w:eastAsiaTheme="minorEastAsia"/>
                <w:sz w:val="24"/>
                <w:szCs w:val="24"/>
              </w:rPr>
              <w:t xml:space="preserve">, Вологодска</w:t>
            </w:r>
            <w:r>
              <w:rPr>
                <w:rFonts w:eastAsiaTheme="minorEastAsia"/>
                <w:sz w:val="24"/>
                <w:szCs w:val="24"/>
              </w:rPr>
              <w:t xml:space="preserve">я область, Верховажский округ, д.Сметанино, ул.Советская, д. 37</w:t>
            </w: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“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”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24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августа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3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</w:t>
            </w:r>
            <w:r>
              <w:rPr>
                <w:rFonts w:eastAsiaTheme="minorEastAsia"/>
                <w:sz w:val="24"/>
                <w:szCs w:val="24"/>
              </w:rPr>
              <w:t xml:space="preserve">2</w:t>
            </w:r>
            <w:r>
              <w:rPr>
                <w:rFonts w:eastAsiaTheme="minorEastAsia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г. в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</w:t>
            </w:r>
            <w:r>
              <w:rPr>
                <w:rFonts w:eastAsiaTheme="minorEastAsia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часов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00</w:t>
            </w:r>
            <w:r/>
          </w:p>
        </w:tc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480" w:type="dxa"/>
            <w:vAlign w:val="bottom"/>
            <w:textDirection w:val="lrTb"/>
            <w:noWrap w:val="false"/>
          </w:tcPr>
          <w:p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минут.</w:t>
            </w:r>
            <w:r/>
          </w:p>
        </w:tc>
      </w:tr>
      <w:tr>
        <w:trPr>
          <w:cantSplit/>
        </w:trPr>
        <w:tc>
          <w:tcPr>
            <w:gridSpan w:val="4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980" w:type="dxa"/>
            <w:vAlign w:val="bottom"/>
            <w:textDirection w:val="lrTb"/>
            <w:noWrap w:val="false"/>
          </w:tcPr>
          <w:p>
            <w:pPr>
              <w:ind w:left="170" w:right="170" w:firstLine="567"/>
              <w:jc w:val="both"/>
              <w:keepLines/>
              <w:spacing w:before="20" w:after="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/>
          </w:p>
        </w:tc>
      </w:tr>
      <w:tr>
        <w:trPr>
          <w:cantSplit/>
        </w:trPr>
        <w:tc>
          <w:tcPr>
            <w:gridSpan w:val="4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980" w:type="dxa"/>
            <w:vAlign w:val="bottom"/>
            <w:textDirection w:val="lrTb"/>
            <w:noWrap w:val="false"/>
          </w:tcPr>
          <w:p>
            <w:pPr>
              <w:ind w:left="170" w:right="170" w:firstLine="567"/>
              <w:jc w:val="both"/>
              <w:keepLines/>
              <w:spacing w:before="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“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09 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”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247" w:type="dxa"/>
            <w:vAlign w:val="bottom"/>
            <w:textDirection w:val="lrTb"/>
            <w:noWrap w:val="false"/>
          </w:tcPr>
          <w:p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августа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8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</w:t>
            </w:r>
            <w:r>
              <w:rPr>
                <w:rFonts w:eastAsiaTheme="minorEastAsia"/>
                <w:sz w:val="24"/>
                <w:szCs w:val="24"/>
              </w:rPr>
              <w:t xml:space="preserve">2</w:t>
            </w:r>
            <w:r>
              <w:rPr>
                <w:rFonts w:eastAsiaTheme="minorEastAsia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37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г. по “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30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”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24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августа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" w:type="dxa"/>
            <w:vAlign w:val="bottom"/>
            <w:textDirection w:val="lrTb"/>
            <w:noWrap w:val="false"/>
          </w:tcPr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8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</w:t>
            </w:r>
            <w:r>
              <w:rPr>
                <w:rFonts w:eastAsiaTheme="minorEastAsia"/>
                <w:sz w:val="24"/>
                <w:szCs w:val="24"/>
              </w:rPr>
              <w:t xml:space="preserve">2</w:t>
            </w:r>
            <w:r>
              <w:rPr>
                <w:rFonts w:eastAsiaTheme="minorEastAsia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376" w:type="dxa"/>
            <w:vAlign w:val="bottom"/>
            <w:textDirection w:val="lrTb"/>
            <w:noWrap w:val="false"/>
          </w:tcPr>
          <w:p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г.</w:t>
            </w:r>
            <w:r>
              <w:rPr>
                <w:rStyle w:val="865"/>
                <w:rFonts w:eastAsiaTheme="minorEastAsia"/>
                <w:sz w:val="24"/>
                <w:szCs w:val="24"/>
              </w:rPr>
              <w:endnoteReference w:customMarkFollows="1" w:id="5"/>
              <w:t xml:space="preserve">4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и с " </w:t>
            </w:r>
            <w:r>
              <w:rPr>
                <w:rFonts w:eastAsiaTheme="minorEastAsia"/>
                <w:sz w:val="24"/>
                <w:szCs w:val="24"/>
              </w:rPr>
              <w:t xml:space="preserve">31"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августа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2</w:t>
            </w:r>
            <w:r>
              <w:rPr>
                <w:rFonts w:eastAsiaTheme="minorEastAsia"/>
                <w:sz w:val="24"/>
                <w:szCs w:val="24"/>
              </w:rPr>
              <w:t xml:space="preserve">3 г. по </w:t>
            </w:r>
            <w:r/>
          </w:p>
        </w:tc>
      </w:tr>
      <w:tr>
        <w:trPr>
          <w:cantSplit/>
        </w:trPr>
        <w:tc>
          <w:tcPr>
            <w:gridSpan w:val="42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980" w:type="dxa"/>
            <w:vAlign w:val="bottom"/>
            <w:textDirection w:val="lrTb"/>
            <w:noWrap w:val="false"/>
          </w:tcPr>
          <w:p>
            <w:pPr>
              <w:ind w:left="170" w:right="170" w:firstLine="567"/>
              <w:jc w:val="both"/>
              <w:keepLines/>
              <w:spacing w:before="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"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04"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октября 2023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г.</w:t>
            </w:r>
            <w:r/>
          </w:p>
          <w:p>
            <w:pPr>
              <w:ind w:left="170" w:right="170" w:firstLine="567"/>
              <w:jc w:val="both"/>
              <w:keepLines/>
              <w:spacing w:before="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>
              <w:rPr>
                <w:rStyle w:val="865"/>
                <w:rFonts w:eastAsiaTheme="minorEastAsia"/>
                <w:sz w:val="24"/>
                <w:szCs w:val="24"/>
              </w:rPr>
              <w:endnoteReference w:customMarkFollows="1" w:id="6"/>
              <w:t xml:space="preserve">6</w:t>
            </w:r>
            <w:r>
              <w:rPr>
                <w:rFonts w:eastAsiaTheme="minorEastAsia"/>
                <w:sz w:val="24"/>
                <w:szCs w:val="24"/>
              </w:rPr>
              <w:t xml:space="preserve">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 xml:space="preserve">включают в себя сведения о лице, направившем данное возражение, в том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 xml:space="preserve">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</w:t>
            </w:r>
            <w:r>
              <w:rPr>
                <w:rFonts w:eastAsiaTheme="minorEastAsia"/>
                <w:spacing w:val="-4"/>
                <w:sz w:val="24"/>
                <w:szCs w:val="24"/>
              </w:rPr>
              <w:t xml:space="preserve">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</w:t>
            </w:r>
            <w:r>
              <w:rPr>
                <w:rFonts w:eastAsiaTheme="minorEastAsia"/>
                <w:spacing w:val="-4"/>
                <w:sz w:val="24"/>
                <w:szCs w:val="24"/>
              </w:rPr>
              <w:t xml:space="preserve">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  <w:r/>
          </w:p>
        </w:tc>
      </w:tr>
      <w:tr>
        <w:trPr/>
        <w:tc>
          <w:tcPr>
            <w:gridSpan w:val="4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80" w:type="dxa"/>
            <w:vAlign w:val="bottom"/>
            <w:textDirection w:val="lrTb"/>
            <w:noWrap w:val="false"/>
          </w:tcPr>
          <w:p>
            <w:pPr>
              <w:ind w:left="170" w:right="170" w:firstLine="567"/>
              <w:jc w:val="both"/>
              <w:keepLines/>
              <w:spacing w:after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случае отсутствия таких возражений местоположение границ земельных участков считается согласованным.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1" w:right="851" w:bottom="567" w:left="1134" w:header="397" w:footer="397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id="2">
    <w:p>
      <w:pPr>
        <w:pStyle w:val="863"/>
        <w:ind w:firstLine="567"/>
        <w:jc w:val="both"/>
      </w:pPr>
      <w:r/>
      <w:r/>
    </w:p>
  </w:endnote>
  <w:endnote w:id="3">
    <w:p>
      <w:pPr>
        <w:pStyle w:val="863"/>
        <w:jc w:val="both"/>
      </w:pPr>
      <w:r/>
      <w:r/>
    </w:p>
  </w:endnote>
  <w:endnote w:id="4">
    <w:p>
      <w:pPr>
        <w:pStyle w:val="863"/>
        <w:ind w:firstLine="567"/>
        <w:jc w:val="both"/>
      </w:pPr>
      <w:r/>
      <w:r/>
    </w:p>
  </w:endnote>
  <w:endnote w:id="5">
    <w:p>
      <w:pPr>
        <w:pStyle w:val="863"/>
        <w:ind w:firstLine="567"/>
        <w:jc w:val="both"/>
      </w:pPr>
      <w:r/>
      <w:r/>
    </w:p>
  </w:endnote>
  <w:endnote w:id="6">
    <w:p>
      <w:pPr>
        <w:pStyle w:val="863"/>
        <w:ind w:firstLine="567"/>
        <w:jc w:val="both"/>
      </w:pPr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>
    <w:name w:val="Heading 1"/>
    <w:basedOn w:val="851"/>
    <w:next w:val="851"/>
    <w:link w:val="68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2">
    <w:name w:val="Heading 1 Char"/>
    <w:basedOn w:val="852"/>
    <w:link w:val="681"/>
    <w:uiPriority w:val="9"/>
    <w:rPr>
      <w:rFonts w:ascii="Arial" w:hAnsi="Arial" w:eastAsia="Arial" w:cs="Arial"/>
      <w:sz w:val="40"/>
      <w:szCs w:val="40"/>
    </w:rPr>
  </w:style>
  <w:style w:type="paragraph" w:styleId="683">
    <w:name w:val="Heading 2"/>
    <w:basedOn w:val="851"/>
    <w:next w:val="851"/>
    <w:link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4">
    <w:name w:val="Heading 2 Char"/>
    <w:basedOn w:val="852"/>
    <w:link w:val="683"/>
    <w:uiPriority w:val="9"/>
    <w:rPr>
      <w:rFonts w:ascii="Arial" w:hAnsi="Arial" w:eastAsia="Arial" w:cs="Arial"/>
      <w:sz w:val="34"/>
    </w:rPr>
  </w:style>
  <w:style w:type="paragraph" w:styleId="685">
    <w:name w:val="Heading 3"/>
    <w:basedOn w:val="851"/>
    <w:next w:val="851"/>
    <w:link w:val="6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6">
    <w:name w:val="Heading 3 Char"/>
    <w:basedOn w:val="852"/>
    <w:link w:val="685"/>
    <w:uiPriority w:val="9"/>
    <w:rPr>
      <w:rFonts w:ascii="Arial" w:hAnsi="Arial" w:eastAsia="Arial" w:cs="Arial"/>
      <w:sz w:val="30"/>
      <w:szCs w:val="30"/>
    </w:rPr>
  </w:style>
  <w:style w:type="paragraph" w:styleId="687">
    <w:name w:val="Heading 4"/>
    <w:basedOn w:val="851"/>
    <w:next w:val="851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8">
    <w:name w:val="Heading 4 Char"/>
    <w:basedOn w:val="852"/>
    <w:link w:val="687"/>
    <w:uiPriority w:val="9"/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851"/>
    <w:next w:val="851"/>
    <w:link w:val="6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0">
    <w:name w:val="Heading 5 Char"/>
    <w:basedOn w:val="852"/>
    <w:link w:val="689"/>
    <w:uiPriority w:val="9"/>
    <w:rPr>
      <w:rFonts w:ascii="Arial" w:hAnsi="Arial" w:eastAsia="Arial" w:cs="Arial"/>
      <w:b/>
      <w:bCs/>
      <w:sz w:val="24"/>
      <w:szCs w:val="24"/>
    </w:rPr>
  </w:style>
  <w:style w:type="paragraph" w:styleId="691">
    <w:name w:val="Heading 6"/>
    <w:basedOn w:val="851"/>
    <w:next w:val="851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2">
    <w:name w:val="Heading 6 Char"/>
    <w:basedOn w:val="852"/>
    <w:link w:val="691"/>
    <w:uiPriority w:val="9"/>
    <w:rPr>
      <w:rFonts w:ascii="Arial" w:hAnsi="Arial" w:eastAsia="Arial" w:cs="Arial"/>
      <w:b/>
      <w:bCs/>
      <w:sz w:val="22"/>
      <w:szCs w:val="22"/>
    </w:rPr>
  </w:style>
  <w:style w:type="paragraph" w:styleId="693">
    <w:name w:val="Heading 7"/>
    <w:basedOn w:val="851"/>
    <w:next w:val="851"/>
    <w:link w:val="6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4">
    <w:name w:val="Heading 7 Char"/>
    <w:basedOn w:val="852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5">
    <w:name w:val="Heading 8"/>
    <w:basedOn w:val="851"/>
    <w:next w:val="851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6">
    <w:name w:val="Heading 8 Char"/>
    <w:basedOn w:val="852"/>
    <w:link w:val="695"/>
    <w:uiPriority w:val="9"/>
    <w:rPr>
      <w:rFonts w:ascii="Arial" w:hAnsi="Arial" w:eastAsia="Arial" w:cs="Arial"/>
      <w:i/>
      <w:iCs/>
      <w:sz w:val="22"/>
      <w:szCs w:val="22"/>
    </w:rPr>
  </w:style>
  <w:style w:type="paragraph" w:styleId="697">
    <w:name w:val="Heading 9"/>
    <w:basedOn w:val="851"/>
    <w:next w:val="851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8">
    <w:name w:val="Heading 9 Char"/>
    <w:basedOn w:val="852"/>
    <w:link w:val="697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1"/>
    <w:next w:val="851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2"/>
    <w:link w:val="700"/>
    <w:uiPriority w:val="10"/>
    <w:rPr>
      <w:sz w:val="48"/>
      <w:szCs w:val="48"/>
    </w:rPr>
  </w:style>
  <w:style w:type="paragraph" w:styleId="702">
    <w:name w:val="Subtitle"/>
    <w:basedOn w:val="851"/>
    <w:next w:val="851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2"/>
    <w:link w:val="702"/>
    <w:uiPriority w:val="11"/>
    <w:rPr>
      <w:sz w:val="24"/>
      <w:szCs w:val="24"/>
    </w:rPr>
  </w:style>
  <w:style w:type="paragraph" w:styleId="704">
    <w:name w:val="Quote"/>
    <w:basedOn w:val="851"/>
    <w:next w:val="851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1"/>
    <w:next w:val="851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2"/>
    <w:link w:val="855"/>
    <w:uiPriority w:val="99"/>
  </w:style>
  <w:style w:type="character" w:styleId="709">
    <w:name w:val="Footer Char"/>
    <w:basedOn w:val="852"/>
    <w:link w:val="857"/>
    <w:uiPriority w:val="99"/>
  </w:style>
  <w:style w:type="paragraph" w:styleId="710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57"/>
    <w:uiPriority w:val="99"/>
  </w:style>
  <w:style w:type="table" w:styleId="712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Footnote Text Char"/>
    <w:link w:val="859"/>
    <w:uiPriority w:val="99"/>
    <w:rPr>
      <w:sz w:val="18"/>
    </w:rPr>
  </w:style>
  <w:style w:type="character" w:styleId="839">
    <w:name w:val="Endnote Text Char"/>
    <w:link w:val="863"/>
    <w:uiPriority w:val="99"/>
    <w:rPr>
      <w:sz w:val="20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rFonts w:ascii="Times New Roman" w:hAnsi="Times New Roman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>
    <w:name w:val="Header"/>
    <w:basedOn w:val="851"/>
    <w:link w:val="856"/>
    <w:uiPriority w:val="99"/>
    <w:pPr>
      <w:tabs>
        <w:tab w:val="center" w:pos="4153" w:leader="none"/>
        <w:tab w:val="right" w:pos="8306" w:leader="none"/>
      </w:tabs>
    </w:pPr>
  </w:style>
  <w:style w:type="character" w:styleId="856" w:customStyle="1">
    <w:name w:val="Верхний колонтитул Знак"/>
    <w:basedOn w:val="852"/>
    <w:link w:val="85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857">
    <w:name w:val="Footer"/>
    <w:basedOn w:val="851"/>
    <w:link w:val="858"/>
    <w:uiPriority w:val="99"/>
    <w:pPr>
      <w:tabs>
        <w:tab w:val="center" w:pos="4153" w:leader="none"/>
        <w:tab w:val="right" w:pos="8306" w:leader="none"/>
      </w:tabs>
    </w:pPr>
  </w:style>
  <w:style w:type="character" w:styleId="858" w:customStyle="1">
    <w:name w:val="Нижний колонтитул Знак"/>
    <w:basedOn w:val="852"/>
    <w:link w:val="85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859">
    <w:name w:val="footnote text"/>
    <w:basedOn w:val="851"/>
    <w:link w:val="860"/>
    <w:uiPriority w:val="99"/>
  </w:style>
  <w:style w:type="character" w:styleId="860" w:customStyle="1">
    <w:name w:val="Текст сноски Знак"/>
    <w:basedOn w:val="852"/>
    <w:link w:val="859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61">
    <w:name w:val="footnote reference"/>
    <w:basedOn w:val="852"/>
    <w:uiPriority w:val="99"/>
    <w:rPr>
      <w:rFonts w:cs="Times New Roman"/>
      <w:vertAlign w:val="superscript"/>
    </w:rPr>
  </w:style>
  <w:style w:type="paragraph" w:styleId="862" w:customStyle="1">
    <w:name w:val="ConsPlusNonformat"/>
    <w:uiPriority w:val="99"/>
    <w:rPr>
      <w:rFonts w:ascii="Courier New" w:hAnsi="Courier New" w:cs="Courier New"/>
    </w:rPr>
  </w:style>
  <w:style w:type="paragraph" w:styleId="863">
    <w:name w:val="endnote text"/>
    <w:basedOn w:val="851"/>
    <w:link w:val="864"/>
    <w:uiPriority w:val="99"/>
  </w:style>
  <w:style w:type="character" w:styleId="864" w:customStyle="1">
    <w:name w:val="Текст концевой сноски Знак"/>
    <w:basedOn w:val="852"/>
    <w:link w:val="86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65">
    <w:name w:val="endnote reference"/>
    <w:basedOn w:val="852"/>
    <w:uiPriority w:val="99"/>
    <w:rPr>
      <w:rFonts w:cs="Times New Roman"/>
      <w:vertAlign w:val="superscript"/>
    </w:rPr>
  </w:style>
  <w:style w:type="character" w:styleId="866">
    <w:name w:val="Hyperlink"/>
    <w:basedOn w:val="852"/>
    <w:uiPriority w:val="99"/>
    <w:unhideWhenUsed/>
    <w:rPr>
      <w:rFonts w:cs="Times New Roman"/>
      <w:color w:val="0000ff"/>
      <w:u w:val="single"/>
    </w:rPr>
  </w:style>
  <w:style w:type="paragraph" w:styleId="867">
    <w:name w:val="List Paragraph"/>
    <w:basedOn w:val="851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rosreest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revision>20</cp:revision>
  <dcterms:created xsi:type="dcterms:W3CDTF">2019-08-26T12:53:00Z</dcterms:created>
  <dcterms:modified xsi:type="dcterms:W3CDTF">2023-08-07T08:07:22Z</dcterms:modified>
</cp:coreProperties>
</file>