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602A">
      <w:pPr>
        <w:pStyle w:val="ConsPlusNormal"/>
        <w:jc w:val="right"/>
        <w:outlineLvl w:val="0"/>
      </w:pPr>
      <w:r>
        <w:t>Утверждено</w:t>
      </w:r>
    </w:p>
    <w:p w:rsidR="00000000" w:rsidRDefault="0078602A">
      <w:pPr>
        <w:pStyle w:val="ConsPlusNormal"/>
        <w:jc w:val="right"/>
      </w:pPr>
      <w:r>
        <w:t>Постановлением</w:t>
      </w:r>
    </w:p>
    <w:p w:rsidR="00000000" w:rsidRDefault="0078602A">
      <w:pPr>
        <w:pStyle w:val="ConsPlusNormal"/>
        <w:jc w:val="right"/>
      </w:pPr>
      <w:r>
        <w:t>Правительства области</w:t>
      </w:r>
    </w:p>
    <w:p w:rsidR="00000000" w:rsidRDefault="0078602A">
      <w:pPr>
        <w:pStyle w:val="ConsPlusNormal"/>
        <w:jc w:val="right"/>
      </w:pPr>
      <w:r>
        <w:t xml:space="preserve">от 5 декабря 2014 г. </w:t>
      </w:r>
      <w:r w:rsidR="00E20B46">
        <w:t>№</w:t>
      </w:r>
      <w:r>
        <w:t xml:space="preserve"> 1089</w:t>
      </w:r>
    </w:p>
    <w:p w:rsidR="00000000" w:rsidRDefault="0078602A">
      <w:pPr>
        <w:pStyle w:val="ConsPlusNormal"/>
        <w:jc w:val="both"/>
      </w:pPr>
    </w:p>
    <w:p w:rsidR="00000000" w:rsidRPr="00E20B46" w:rsidRDefault="0078602A">
      <w:pPr>
        <w:pStyle w:val="ConsPlusTitle"/>
        <w:jc w:val="center"/>
        <w:rPr>
          <w:rFonts w:ascii="Times New Roman" w:hAnsi="Times New Roman" w:cs="Times New Roman"/>
        </w:rPr>
      </w:pPr>
      <w:r w:rsidRPr="00E20B46">
        <w:rPr>
          <w:rFonts w:ascii="Times New Roman" w:hAnsi="Times New Roman" w:cs="Times New Roman"/>
        </w:rPr>
        <w:t>ПОЛОЖЕНИЕ</w:t>
      </w:r>
    </w:p>
    <w:p w:rsidR="00000000" w:rsidRPr="00E20B46" w:rsidRDefault="0078602A">
      <w:pPr>
        <w:pStyle w:val="ConsPlusTitle"/>
        <w:jc w:val="center"/>
        <w:rPr>
          <w:rFonts w:ascii="Times New Roman" w:hAnsi="Times New Roman" w:cs="Times New Roman"/>
        </w:rPr>
      </w:pPr>
      <w:r w:rsidRPr="00E20B46">
        <w:rPr>
          <w:rFonts w:ascii="Times New Roman" w:hAnsi="Times New Roman" w:cs="Times New Roman"/>
        </w:rPr>
        <w:t>О ПРОВЕДЕНИИ ОБЛАСТНОГО КОНКУРСА</w:t>
      </w:r>
    </w:p>
    <w:p w:rsidR="00000000" w:rsidRPr="00E20B46" w:rsidRDefault="00E20B46">
      <w:pPr>
        <w:pStyle w:val="ConsPlusTitle"/>
        <w:jc w:val="center"/>
        <w:rPr>
          <w:rFonts w:ascii="Times New Roman" w:hAnsi="Times New Roman" w:cs="Times New Roman"/>
        </w:rPr>
      </w:pPr>
      <w:r w:rsidRPr="00E20B46">
        <w:rPr>
          <w:rFonts w:ascii="Times New Roman" w:hAnsi="Times New Roman" w:cs="Times New Roman"/>
          <w:sz w:val="28"/>
        </w:rPr>
        <w:t>«</w:t>
      </w:r>
      <w:r w:rsidR="0078602A" w:rsidRPr="00E20B46">
        <w:rPr>
          <w:rFonts w:ascii="Times New Roman" w:hAnsi="Times New Roman" w:cs="Times New Roman"/>
        </w:rPr>
        <w:t>ЛУЧШИЙ СТАРОСТА ГОДА</w:t>
      </w:r>
      <w:r w:rsidRPr="00E20B46">
        <w:rPr>
          <w:rFonts w:ascii="Times New Roman" w:hAnsi="Times New Roman" w:cs="Times New Roman"/>
          <w:sz w:val="28"/>
        </w:rPr>
        <w:t>»</w:t>
      </w:r>
      <w:r w:rsidR="0078602A" w:rsidRPr="00E20B46">
        <w:rPr>
          <w:rFonts w:ascii="Times New Roman" w:hAnsi="Times New Roman" w:cs="Times New Roman"/>
        </w:rPr>
        <w:t xml:space="preserve"> (ДАЛЕЕ - ПОЛОЖЕНИЕ)</w:t>
      </w:r>
    </w:p>
    <w:p w:rsidR="00000000" w:rsidRPr="00E20B46" w:rsidRDefault="0078602A">
      <w:pPr>
        <w:pStyle w:val="ConsPlusNormal"/>
      </w:pPr>
    </w:p>
    <w:p w:rsidR="00000000" w:rsidRPr="00E20B46" w:rsidRDefault="0078602A">
      <w:pPr>
        <w:pStyle w:val="ConsPlusNormal"/>
        <w:jc w:val="both"/>
      </w:pPr>
    </w:p>
    <w:p w:rsidR="00000000" w:rsidRPr="00E20B46" w:rsidRDefault="0078602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20B46">
        <w:rPr>
          <w:rFonts w:ascii="Times New Roman" w:hAnsi="Times New Roman" w:cs="Times New Roman"/>
        </w:rPr>
        <w:t>1. Общие положения</w:t>
      </w:r>
    </w:p>
    <w:p w:rsidR="00000000" w:rsidRPr="00E20B46" w:rsidRDefault="0078602A">
      <w:pPr>
        <w:pStyle w:val="ConsPlusNormal"/>
        <w:jc w:val="both"/>
      </w:pPr>
    </w:p>
    <w:p w:rsidR="00000000" w:rsidRPr="00E20B46" w:rsidRDefault="0078602A">
      <w:pPr>
        <w:pStyle w:val="ConsPlusNormal"/>
        <w:ind w:firstLine="540"/>
        <w:jc w:val="both"/>
      </w:pPr>
      <w:r w:rsidRPr="00E20B46">
        <w:t>1.1. Настоящее Положе</w:t>
      </w:r>
      <w:r w:rsidRPr="00E20B46">
        <w:t xml:space="preserve">ние определяет порядок проведения областного конкурса </w:t>
      </w:r>
      <w:r w:rsidR="00134010">
        <w:t>«</w:t>
      </w:r>
      <w:r w:rsidRPr="00E20B46">
        <w:t>Лучший староста года</w:t>
      </w:r>
      <w:r w:rsidR="00134010">
        <w:t>»</w:t>
      </w:r>
      <w:r w:rsidRPr="00E20B46">
        <w:t xml:space="preserve"> (далее также - Конкурс), порядок определения победителей Конкурса, порядок предоставления премий победителям областного конкурса </w:t>
      </w:r>
      <w:r w:rsidR="00134010">
        <w:t>«</w:t>
      </w:r>
      <w:r w:rsidRPr="00E20B46">
        <w:t>Лучший староста года</w:t>
      </w:r>
      <w:r w:rsidR="00134010">
        <w:t>»</w:t>
      </w:r>
      <w:r w:rsidRPr="00E20B46">
        <w:t>.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 xml:space="preserve">1.2. </w:t>
      </w:r>
      <w:proofErr w:type="gramStart"/>
      <w:r w:rsidRPr="00E20B46">
        <w:t>Основные понятия и те</w:t>
      </w:r>
      <w:r w:rsidRPr="00E20B46">
        <w:t xml:space="preserve">рмины, используемые в настоящем Положении, применяются в том же значении, что и в Федеральном </w:t>
      </w:r>
      <w:hyperlink r:id="rId4" w:history="1">
        <w:r w:rsidRPr="00E20B46">
          <w:rPr>
            <w:color w:val="0000FF"/>
          </w:rPr>
          <w:t>законе</w:t>
        </w:r>
      </w:hyperlink>
      <w:r w:rsidRPr="00E20B46">
        <w:t xml:space="preserve"> от 6 октября 2003 года </w:t>
      </w:r>
      <w:r w:rsidR="00134010">
        <w:t>№</w:t>
      </w:r>
      <w:r w:rsidRPr="00E20B46">
        <w:t xml:space="preserve"> 131-ФЗ </w:t>
      </w:r>
      <w:r w:rsidR="00134010">
        <w:t>«</w:t>
      </w:r>
      <w:r w:rsidRPr="00E20B46">
        <w:t>Об общих при</w:t>
      </w:r>
      <w:r w:rsidRPr="00E20B46">
        <w:t>нципах организации местного самоуправления в Российской Федерации</w:t>
      </w:r>
      <w:r w:rsidR="00134010">
        <w:t>»</w:t>
      </w:r>
      <w:r w:rsidRPr="00E20B46">
        <w:t xml:space="preserve">, в </w:t>
      </w:r>
      <w:hyperlink r:id="rId5" w:history="1">
        <w:r w:rsidRPr="00E20B46">
          <w:rPr>
            <w:color w:val="0000FF"/>
          </w:rPr>
          <w:t>законе</w:t>
        </w:r>
      </w:hyperlink>
      <w:r w:rsidRPr="00E20B46">
        <w:t xml:space="preserve"> области от 10 июля 2013 года </w:t>
      </w:r>
      <w:r w:rsidR="00134010">
        <w:t>№</w:t>
      </w:r>
      <w:r w:rsidRPr="00E20B46">
        <w:t xml:space="preserve"> 3121-ОЗ </w:t>
      </w:r>
      <w:r w:rsidR="00134010">
        <w:t>«</w:t>
      </w:r>
      <w:r w:rsidRPr="00E20B46">
        <w:t>О регулировании отдельных вопросов деятельност</w:t>
      </w:r>
      <w:r w:rsidRPr="00E20B46">
        <w:t>и старост сельских населенных пунктов в Вологодской области</w:t>
      </w:r>
      <w:r w:rsidR="00134010">
        <w:t>»</w:t>
      </w:r>
      <w:r w:rsidRPr="00E20B46">
        <w:t>.</w:t>
      </w:r>
      <w:proofErr w:type="gramEnd"/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 xml:space="preserve">1.3. </w:t>
      </w:r>
      <w:proofErr w:type="gramStart"/>
      <w:r w:rsidRPr="00E20B46">
        <w:t xml:space="preserve">Конкурс проводится среди старост сельских населенных пунктов (далее - старосты) в целях стимулирования активности старост при осуществлении ими полномочий в соответствии с Федеральным </w:t>
      </w:r>
      <w:hyperlink r:id="rId6" w:history="1">
        <w:r w:rsidRPr="00E20B46">
          <w:rPr>
            <w:color w:val="0000FF"/>
          </w:rPr>
          <w:t>законом</w:t>
        </w:r>
      </w:hyperlink>
      <w:r w:rsidRPr="00E20B46">
        <w:t xml:space="preserve"> от 6 октября 2003 года </w:t>
      </w:r>
      <w:r w:rsidR="00134010">
        <w:t>№</w:t>
      </w:r>
      <w:r w:rsidRPr="00E20B46">
        <w:t xml:space="preserve"> 131-ФЗ </w:t>
      </w:r>
      <w:r w:rsidR="00134010">
        <w:t>«</w:t>
      </w:r>
      <w:r w:rsidRPr="00E20B46">
        <w:t>Об общих принципах организации местного самоуправления в Российской Федерации</w:t>
      </w:r>
      <w:r w:rsidR="00134010">
        <w:t>»</w:t>
      </w:r>
      <w:r w:rsidRPr="00E20B46">
        <w:t xml:space="preserve">, </w:t>
      </w:r>
      <w:hyperlink r:id="rId7" w:history="1">
        <w:r w:rsidRPr="00E20B46">
          <w:rPr>
            <w:color w:val="0000FF"/>
          </w:rPr>
          <w:t>законом</w:t>
        </w:r>
      </w:hyperlink>
      <w:r w:rsidRPr="00E20B46">
        <w:t xml:space="preserve"> области от 10 июля 2013 года </w:t>
      </w:r>
      <w:r w:rsidR="00134010">
        <w:t>№</w:t>
      </w:r>
      <w:r w:rsidRPr="00E20B46">
        <w:t xml:space="preserve"> 3121-ОЗ </w:t>
      </w:r>
      <w:r w:rsidR="00134010">
        <w:t>«</w:t>
      </w:r>
      <w:r w:rsidRPr="00E20B46">
        <w:t>О регулировании отдельных вопросов деятельности старост сельских населенных пунктов в Вологодской области</w:t>
      </w:r>
      <w:r w:rsidR="00134010">
        <w:t>»</w:t>
      </w:r>
      <w:r w:rsidRPr="00E20B46">
        <w:t>, уставом муниципального</w:t>
      </w:r>
      <w:proofErr w:type="gramEnd"/>
      <w:r w:rsidRPr="00E20B46">
        <w:t xml:space="preserve"> образования и (или) нормативным правовым актом представ</w:t>
      </w:r>
      <w:r w:rsidRPr="00E20B46">
        <w:t xml:space="preserve">ительного органа муниципального образования, и с учетом положений </w:t>
      </w:r>
      <w:hyperlink r:id="rId8" w:history="1">
        <w:r w:rsidRPr="00E20B46">
          <w:rPr>
            <w:color w:val="0000FF"/>
          </w:rPr>
          <w:t>статьи 2</w:t>
        </w:r>
      </w:hyperlink>
      <w:r w:rsidRPr="00E20B46">
        <w:t xml:space="preserve"> закона области от 4 октября 2018 года </w:t>
      </w:r>
      <w:r w:rsidR="00134010">
        <w:t>№</w:t>
      </w:r>
      <w:r w:rsidRPr="00E20B46">
        <w:t xml:space="preserve"> 4400-ОЗ </w:t>
      </w:r>
      <w:r w:rsidR="00134010">
        <w:t>«</w:t>
      </w:r>
      <w:r w:rsidRPr="00E20B46">
        <w:t>О внесении изменен</w:t>
      </w:r>
      <w:r w:rsidRPr="00E20B46">
        <w:t xml:space="preserve">ий в закон области </w:t>
      </w:r>
      <w:r w:rsidR="00134010">
        <w:t>«</w:t>
      </w:r>
      <w:r w:rsidRPr="00E20B46">
        <w:t>О старостах населенных пунктов Вологодской области</w:t>
      </w:r>
      <w:r w:rsidR="00134010">
        <w:t>»</w:t>
      </w:r>
      <w:r w:rsidRPr="00E20B46">
        <w:t>.</w:t>
      </w:r>
    </w:p>
    <w:p w:rsidR="00000000" w:rsidRPr="00E20B46" w:rsidRDefault="0078602A">
      <w:pPr>
        <w:pStyle w:val="ConsPlusNormal"/>
        <w:jc w:val="both"/>
      </w:pPr>
    </w:p>
    <w:p w:rsidR="00000000" w:rsidRPr="00E20B46" w:rsidRDefault="0078602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20B46">
        <w:rPr>
          <w:rFonts w:ascii="Times New Roman" w:hAnsi="Times New Roman" w:cs="Times New Roman"/>
        </w:rPr>
        <w:t>2. Организация проведения Конкурса</w:t>
      </w:r>
    </w:p>
    <w:p w:rsidR="00000000" w:rsidRPr="00E20B46" w:rsidRDefault="0078602A">
      <w:pPr>
        <w:pStyle w:val="ConsPlusNormal"/>
        <w:jc w:val="both"/>
      </w:pPr>
    </w:p>
    <w:p w:rsidR="00000000" w:rsidRPr="00E20B46" w:rsidRDefault="0078602A">
      <w:pPr>
        <w:pStyle w:val="ConsPlusNormal"/>
        <w:ind w:firstLine="540"/>
        <w:jc w:val="both"/>
      </w:pPr>
      <w:r w:rsidRPr="00E20B46">
        <w:t xml:space="preserve">2.1. Организация проведения Конкурса возлагается на Департамент внутренней политики Правительства области (далее - Департамент) и конкурсную комиссию по проведению областного конкурса </w:t>
      </w:r>
      <w:r w:rsidR="00134010">
        <w:t>«</w:t>
      </w:r>
      <w:r w:rsidRPr="00E20B46">
        <w:t>Лучший староста года</w:t>
      </w:r>
      <w:r w:rsidR="00134010">
        <w:t>»</w:t>
      </w:r>
      <w:r w:rsidRPr="00E20B46">
        <w:t xml:space="preserve"> (далее также - Комиссия).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>2.2. К полномочиям Депа</w:t>
      </w:r>
      <w:r w:rsidRPr="00E20B46">
        <w:t>ртамента относятся: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>информирование о дате проведения и результатах проведения Конкурса;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>прием представленных органами местного самоуправления муниципальных образований области документов для выдвижения кандидатов на участие в Конкурсе (далее - кандидаты);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 xml:space="preserve">определение в соответствии с настоящим Положением размера премий </w:t>
      </w:r>
      <w:r w:rsidRPr="00E20B46">
        <w:t xml:space="preserve">победителям областного конкурса </w:t>
      </w:r>
      <w:r w:rsidR="00134010">
        <w:t>«</w:t>
      </w:r>
      <w:r w:rsidRPr="00E20B46">
        <w:t>Лучший староста года</w:t>
      </w:r>
      <w:r w:rsidR="00134010">
        <w:t>»</w:t>
      </w:r>
      <w:r w:rsidRPr="00E20B46">
        <w:t>;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 xml:space="preserve">разработка и согласование в соответствии с Регламентом </w:t>
      </w:r>
      <w:proofErr w:type="gramStart"/>
      <w:r w:rsidRPr="00E20B46">
        <w:t>Правительства области проекта постановления Правительства области</w:t>
      </w:r>
      <w:proofErr w:type="gramEnd"/>
      <w:r w:rsidRPr="00E20B46">
        <w:t xml:space="preserve"> о признании победителями областного конкурса </w:t>
      </w:r>
      <w:r w:rsidR="00134010">
        <w:t>«</w:t>
      </w:r>
      <w:r w:rsidRPr="00E20B46">
        <w:t>Лучший староста года</w:t>
      </w:r>
      <w:r w:rsidR="00134010">
        <w:t>»</w:t>
      </w:r>
      <w:r w:rsidRPr="00E20B46">
        <w:t xml:space="preserve"> и предостав</w:t>
      </w:r>
      <w:r w:rsidRPr="00E20B46">
        <w:t>лении премий.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>2.3. К полномочиям Комиссии относятся: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lastRenderedPageBreak/>
        <w:t xml:space="preserve">оценка представленных органами местного самоуправления муниципальных образований области документов для выдвижения кандидатов на участие в Конкурсе на предмет их соответствия </w:t>
      </w:r>
      <w:hyperlink w:anchor="Par49" w:tooltip="3.2. Для выдвижения кандидатов органы местного самоуправления муниципальных образований области не позднее чем за 3 рабочих дня до даты проведения Конкурса представляют в Департамент следующие документы:" w:history="1">
        <w:r w:rsidRPr="00E20B46">
          <w:rPr>
            <w:color w:val="0000FF"/>
          </w:rPr>
          <w:t>пункту 3.2</w:t>
        </w:r>
      </w:hyperlink>
      <w:r w:rsidRPr="00E20B46">
        <w:t xml:space="preserve"> настоящего Положения;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>принятие решений о д</w:t>
      </w:r>
      <w:r w:rsidRPr="00E20B46">
        <w:t>опуске (отказе в допуске) к участию в Конкурсе кандидатов и утверждении персонального состава участников Конкурса (далее также - конкурсанты);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 xml:space="preserve">принятие решения о признании Конкурса несостоявшимся в случаях, предусмотренных </w:t>
      </w:r>
      <w:hyperlink w:anchor="Par67" w:tooltip="3.6. В случае если за 3 рабочих дня до даты проведения Конкурса в Комиссию не представлены документы, предусмотренные пунктом 3.2 настоящего Положения, или если к участию в Конкурсе не допущен ни один или допущен только один кандидат, Комиссия принимает решение о признании Конкурса несостоявшимся." w:history="1">
        <w:r w:rsidRPr="00E20B46">
          <w:rPr>
            <w:color w:val="0000FF"/>
          </w:rPr>
          <w:t>пунктом 3.6</w:t>
        </w:r>
      </w:hyperlink>
      <w:r w:rsidRPr="00E20B46">
        <w:t xml:space="preserve"> настоящего Положения;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>определение в соответствии с настоящим Положением и утверждение протоколом Комиссии списка победителей Конкурса.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 xml:space="preserve">2.4. Состав конкурсной комиссии по проведению областного конкурса </w:t>
      </w:r>
      <w:r>
        <w:t>«</w:t>
      </w:r>
      <w:r w:rsidRPr="00E20B46">
        <w:t>Лучши</w:t>
      </w:r>
      <w:r w:rsidRPr="00E20B46">
        <w:t>й староста года</w:t>
      </w:r>
      <w:r>
        <w:t>»</w:t>
      </w:r>
      <w:r w:rsidRPr="00E20B46">
        <w:t xml:space="preserve"> утверждается распоряжением Губернатора области.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>Формой деятельности Комиссии является заседание.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>Принятые на заседании Комиссии решения (далее - решение Комиссии) оформляются протоколом.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>Комиссия формируется в составе председателя, секрета</w:t>
      </w:r>
      <w:r w:rsidRPr="00E20B46">
        <w:t>ря и иных членов Комиссии.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>Председатель Комиссии: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>руководит деятельностью Комиссии;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>подписывает протоколы заседаний Комиссии.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>Секретарь Комиссии ведет протоколы заседаний Комиссии.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>Решения Комиссии принимаются большинством голосов присутствующих на заседан</w:t>
      </w:r>
      <w:r w:rsidRPr="00E20B46">
        <w:t>ии членов Комиссии путем открытого голосования. В случае равенства голосов решающим является голос председателя Комиссии.</w:t>
      </w:r>
    </w:p>
    <w:p w:rsidR="00000000" w:rsidRPr="00E20B46" w:rsidRDefault="0078602A">
      <w:pPr>
        <w:pStyle w:val="ConsPlusNormal"/>
        <w:jc w:val="both"/>
      </w:pPr>
    </w:p>
    <w:p w:rsidR="00000000" w:rsidRPr="00E20B46" w:rsidRDefault="0078602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20B46">
        <w:rPr>
          <w:rFonts w:ascii="Times New Roman" w:hAnsi="Times New Roman" w:cs="Times New Roman"/>
        </w:rPr>
        <w:t>3. Порядок проведения Конкурса</w:t>
      </w:r>
    </w:p>
    <w:p w:rsidR="00000000" w:rsidRPr="00E20B46" w:rsidRDefault="0078602A">
      <w:pPr>
        <w:pStyle w:val="ConsPlusNormal"/>
        <w:jc w:val="both"/>
      </w:pPr>
    </w:p>
    <w:p w:rsidR="00000000" w:rsidRPr="00E20B46" w:rsidRDefault="0078602A">
      <w:pPr>
        <w:pStyle w:val="ConsPlusNormal"/>
        <w:ind w:firstLine="540"/>
        <w:jc w:val="both"/>
      </w:pPr>
      <w:r w:rsidRPr="00E20B46">
        <w:t>3.1. Департамент обеспечивает размещение извещения о проведении Конкурса на официальном сайте Правите</w:t>
      </w:r>
      <w:r w:rsidRPr="00E20B46">
        <w:t xml:space="preserve">льства области в информационно-телекоммуникационной сети </w:t>
      </w:r>
      <w:r>
        <w:t>«</w:t>
      </w:r>
      <w:r w:rsidRPr="00E20B46">
        <w:t>Интернет</w:t>
      </w:r>
      <w:r>
        <w:t>»</w:t>
      </w:r>
      <w:r w:rsidRPr="00E20B46">
        <w:t xml:space="preserve"> не </w:t>
      </w:r>
      <w:proofErr w:type="gramStart"/>
      <w:r w:rsidRPr="00E20B46">
        <w:t>позднее</w:t>
      </w:r>
      <w:proofErr w:type="gramEnd"/>
      <w:r w:rsidRPr="00E20B46">
        <w:t xml:space="preserve"> чем за 10 рабочих дней до даты проведения Конкурса.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>Извещение о проведении Конкурса должно содержать информацию о дате проведения Конкурса (далее также - день проведения Конкурса), перечне необходимых для участия в Конкурсе документов, с</w:t>
      </w:r>
      <w:r w:rsidRPr="00E20B46">
        <w:t>роках и месте приема документов.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bookmarkStart w:id="0" w:name="Par49"/>
      <w:bookmarkEnd w:id="0"/>
      <w:r w:rsidRPr="00E20B46">
        <w:t xml:space="preserve">3.2. Для выдвижения кандидатов органы местного самоуправления муниципальных образований области не </w:t>
      </w:r>
      <w:proofErr w:type="gramStart"/>
      <w:r w:rsidRPr="00E20B46">
        <w:t>позднее</w:t>
      </w:r>
      <w:proofErr w:type="gramEnd"/>
      <w:r w:rsidRPr="00E20B46">
        <w:t xml:space="preserve"> чем за 3 рабочих дня до даты проведения Конкурса представляют в Департамент следующие документы: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 xml:space="preserve">1) конкурсную </w:t>
      </w:r>
      <w:hyperlink r:id="rId9" w:history="1">
        <w:r w:rsidRPr="00E20B46">
          <w:rPr>
            <w:color w:val="0000FF"/>
          </w:rPr>
          <w:t>заявку</w:t>
        </w:r>
      </w:hyperlink>
      <w:r w:rsidRPr="00E20B46">
        <w:t xml:space="preserve"> по форме согласно приложению 1 к настоящему Положению;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 xml:space="preserve">2) </w:t>
      </w:r>
      <w:hyperlink r:id="rId10" w:history="1">
        <w:r w:rsidRPr="00E20B46">
          <w:rPr>
            <w:color w:val="0000FF"/>
          </w:rPr>
          <w:t>согласие</w:t>
        </w:r>
      </w:hyperlink>
      <w:r w:rsidRPr="00E20B46">
        <w:t xml:space="preserve"> на обработку персональных данных каждого из указанных в конкурсной заявке кандидатов по форме 1 согласно приложению 2 к настоящему Полож</w:t>
      </w:r>
      <w:r w:rsidRPr="00E20B46">
        <w:t>ению;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 xml:space="preserve">2(1) </w:t>
      </w:r>
      <w:hyperlink r:id="rId11" w:history="1">
        <w:r w:rsidRPr="00E20B46">
          <w:rPr>
            <w:color w:val="0000FF"/>
          </w:rPr>
          <w:t>согласие</w:t>
        </w:r>
      </w:hyperlink>
      <w:r w:rsidRPr="00E20B46">
        <w:t xml:space="preserve"> на обработку персональных данных, разрешенных субъек</w:t>
      </w:r>
      <w:r w:rsidRPr="00E20B46">
        <w:t xml:space="preserve">том персональных </w:t>
      </w:r>
      <w:r w:rsidRPr="00E20B46">
        <w:lastRenderedPageBreak/>
        <w:t>данных для распространения, от каждого из указанных в конкурсной заявке кандидатов по форме 2 согласно приложению 2 к настоящему Положению;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 xml:space="preserve">3) </w:t>
      </w:r>
      <w:hyperlink r:id="rId12" w:history="1">
        <w:r w:rsidRPr="00E20B46">
          <w:rPr>
            <w:color w:val="0000FF"/>
          </w:rPr>
          <w:t>анкету</w:t>
        </w:r>
      </w:hyperlink>
      <w:r w:rsidRPr="00E20B46">
        <w:t xml:space="preserve"> конкурсанта для каждого указан</w:t>
      </w:r>
      <w:r w:rsidRPr="00E20B46">
        <w:t>ного в конкурсной заявке кандидата по форме согласно приложению 3 к настоящему Положению (далее - форма анкеты) с приложением документов, указанных в форме анкеты;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proofErr w:type="gramStart"/>
      <w:r w:rsidRPr="00E20B46">
        <w:t xml:space="preserve">4) выписку из решения представительного органа муниципального образования о назначении кандидата старостой сельского населенного пункта, подтверждающую </w:t>
      </w:r>
      <w:r w:rsidRPr="00E20B46">
        <w:t xml:space="preserve">его полномочия на дату представления документов, указанных в </w:t>
      </w:r>
      <w:hyperlink w:anchor="Par49" w:tooltip="3.2. Для выдвижения кандидатов органы местного самоуправления муниципальных образований области не позднее чем за 3 рабочих дня до даты проведения Конкурса представляют в Департамент следующие документы:" w:history="1">
        <w:r w:rsidRPr="00E20B46">
          <w:rPr>
            <w:color w:val="0000FF"/>
          </w:rPr>
          <w:t>пункте 3.2</w:t>
        </w:r>
      </w:hyperlink>
      <w:r w:rsidRPr="00E20B46">
        <w:t xml:space="preserve"> настоящего Положения, либо выписку из решения собрания граждан по вопросу избрания старосты (для старост сельских населенных пунктов, избранных до вступления в силу </w:t>
      </w:r>
      <w:hyperlink r:id="rId13" w:history="1">
        <w:r w:rsidRPr="00E20B46">
          <w:rPr>
            <w:color w:val="0000FF"/>
          </w:rPr>
          <w:t>закона</w:t>
        </w:r>
      </w:hyperlink>
      <w:r w:rsidRPr="00E20B46">
        <w:t xml:space="preserve"> области от 4 октября 2018 года </w:t>
      </w:r>
      <w:r>
        <w:t>№</w:t>
      </w:r>
      <w:r w:rsidRPr="00E20B46">
        <w:t xml:space="preserve"> 4400-ОЗ </w:t>
      </w:r>
      <w:r>
        <w:t>«</w:t>
      </w:r>
      <w:r w:rsidRPr="00E20B46">
        <w:t>О внесении изменений в</w:t>
      </w:r>
      <w:proofErr w:type="gramEnd"/>
      <w:r w:rsidRPr="00E20B46">
        <w:t xml:space="preserve"> </w:t>
      </w:r>
      <w:proofErr w:type="gramStart"/>
      <w:r w:rsidRPr="00E20B46">
        <w:t xml:space="preserve">закон области </w:t>
      </w:r>
      <w:r>
        <w:t>«</w:t>
      </w:r>
      <w:r w:rsidRPr="00E20B46">
        <w:t>О старостах населенных пунктов Вологодской области</w:t>
      </w:r>
      <w:r>
        <w:t>»</w:t>
      </w:r>
      <w:r w:rsidRPr="00E20B46">
        <w:t>), подтверждающую его полномочия на дату предста</w:t>
      </w:r>
      <w:r w:rsidRPr="00E20B46">
        <w:t xml:space="preserve">вления документов, указанных в </w:t>
      </w:r>
      <w:hyperlink w:anchor="Par49" w:tooltip="3.2. Для выдвижения кандидатов органы местного самоуправления муниципальных образований области не позднее чем за 3 рабочих дня до даты проведения Конкурса представляют в Департамент следующие документы:" w:history="1">
        <w:r w:rsidRPr="00E20B46">
          <w:rPr>
            <w:color w:val="0000FF"/>
          </w:rPr>
          <w:t>пункте 3.2</w:t>
        </w:r>
      </w:hyperlink>
      <w:r w:rsidRPr="00E20B46">
        <w:t xml:space="preserve"> настоящего Положения.</w:t>
      </w:r>
      <w:proofErr w:type="gramEnd"/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>3.3. Прием документо</w:t>
      </w:r>
      <w:r w:rsidRPr="00E20B46">
        <w:t>в и их направление для рассмотрения Комиссией осуществляет Департамент.</w:t>
      </w:r>
    </w:p>
    <w:p w:rsidR="00000000" w:rsidRPr="00E20B46" w:rsidRDefault="0078602A" w:rsidP="0078602A">
      <w:pPr>
        <w:pStyle w:val="ConsPlusNormal"/>
        <w:spacing w:before="240"/>
        <w:ind w:firstLine="540"/>
        <w:jc w:val="both"/>
      </w:pPr>
      <w:r w:rsidRPr="00E20B46">
        <w:t xml:space="preserve">3.4. Комиссия в течение 3 рабочих дней со дня окончания приема документов рассматривает представленные документы на предмет их соответствия </w:t>
      </w:r>
      <w:hyperlink w:anchor="Par49" w:tooltip="3.2. Для выдвижения кандидатов органы местного самоуправления муниципальных образований области не позднее чем за 3 рабочих дня до даты проведения Конкурса представляют в Департамент следующие документы:" w:history="1">
        <w:r w:rsidRPr="00E20B46">
          <w:rPr>
            <w:color w:val="0000FF"/>
          </w:rPr>
          <w:t>пункту 3.2</w:t>
        </w:r>
      </w:hyperlink>
      <w:r w:rsidRPr="00E20B46">
        <w:t xml:space="preserve"> настоящего Положения и принимает решение о допуске (отказе в допуске) к участию в Конкурсе кандидатов и утверждении персонального состава конкурсантов.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>3.5. Решение об отказе в допуске к участию в Конкурсе принимается в следующих случаях: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 xml:space="preserve">1) несвоевременного или неполного представления документов, указанных в </w:t>
      </w:r>
      <w:hyperlink w:anchor="Par49" w:tooltip="3.2. Для выдвижения кандидатов органы местного самоуправления муниципальных образований области не позднее чем за 3 рабочих дня до даты проведения Конкурса представляют в Департамент следующие документы:" w:history="1">
        <w:r w:rsidRPr="00E20B46">
          <w:rPr>
            <w:color w:val="0000FF"/>
          </w:rPr>
          <w:t>пункте 3.2</w:t>
        </w:r>
      </w:hyperlink>
      <w:r w:rsidRPr="00E20B46">
        <w:t xml:space="preserve"> настоящего Положения;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>2)</w:t>
      </w:r>
      <w:r w:rsidRPr="00E20B46">
        <w:t xml:space="preserve"> несоответствия одного или нескольких документов, указанных в </w:t>
      </w:r>
      <w:hyperlink w:anchor="Par49" w:tooltip="3.2. Для выдвижения кандидатов органы местного самоуправления муниципальных образований области не позднее чем за 3 рабочих дня до даты проведения Конкурса представляют в Департамент следующие документы:" w:history="1">
        <w:r w:rsidRPr="00E20B46">
          <w:rPr>
            <w:color w:val="0000FF"/>
          </w:rPr>
          <w:t>пункте 3.2</w:t>
        </w:r>
      </w:hyperlink>
      <w:r w:rsidRPr="00E20B46">
        <w:t xml:space="preserve"> настоящего Положения, формам, установленным в </w:t>
      </w:r>
      <w:hyperlink r:id="rId14" w:history="1">
        <w:r w:rsidRPr="00E20B46">
          <w:rPr>
            <w:color w:val="0000FF"/>
          </w:rPr>
          <w:t>приложениях 1</w:t>
        </w:r>
      </w:hyperlink>
      <w:r w:rsidRPr="00E20B46">
        <w:t xml:space="preserve"> - </w:t>
      </w:r>
      <w:hyperlink r:id="rId15" w:history="1">
        <w:r w:rsidRPr="00E20B46">
          <w:rPr>
            <w:color w:val="0000FF"/>
          </w:rPr>
          <w:t>3</w:t>
        </w:r>
      </w:hyperlink>
      <w:r w:rsidRPr="00E20B46">
        <w:t xml:space="preserve"> к настоящему Положению.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bookmarkStart w:id="1" w:name="Par67"/>
      <w:bookmarkEnd w:id="1"/>
      <w:r w:rsidRPr="00E20B46">
        <w:t xml:space="preserve">3.6. В случае если за 3 рабочих дня до даты проведения Конкурса в Комиссию не представлены документы, предусмотренные </w:t>
      </w:r>
      <w:hyperlink w:anchor="Par49" w:tooltip="3.2. Для выдвижения кандидатов органы местного самоуправления муниципальных образований области не позднее чем за 3 рабочих дня до даты проведения Конкурса представляют в Департамент следующие документы:" w:history="1">
        <w:r w:rsidRPr="00E20B46">
          <w:rPr>
            <w:color w:val="0000FF"/>
          </w:rPr>
          <w:t>пунктом 3.2</w:t>
        </w:r>
      </w:hyperlink>
      <w:r w:rsidRPr="00E20B46">
        <w:t xml:space="preserve"> настоящего Положения, или если к участию в Конкурсе не допущен ни один или допущен только од</w:t>
      </w:r>
      <w:r w:rsidRPr="00E20B46">
        <w:t>ин кандидат, Комиссия принимает решение о признании Конкурса несостоявшимся.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>3.7. В день проведения Конкурса председатель Комиссии распределяет между членами Комиссии анкеты конкурсантов.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 xml:space="preserve">Члены Комиссии проводят оценку анкет конкурсантов, руководствуясь </w:t>
      </w:r>
      <w:hyperlink r:id="rId16" w:history="1">
        <w:r w:rsidRPr="00E20B46">
          <w:rPr>
            <w:color w:val="0000FF"/>
          </w:rPr>
          <w:t>критериями</w:t>
        </w:r>
      </w:hyperlink>
      <w:r w:rsidRPr="00E20B46">
        <w:t xml:space="preserve"> оценки конкурсантов для определения победителей областного конку</w:t>
      </w:r>
      <w:r w:rsidRPr="00E20B46">
        <w:t xml:space="preserve">рса </w:t>
      </w:r>
      <w:r>
        <w:t>«</w:t>
      </w:r>
      <w:r w:rsidRPr="00E20B46">
        <w:t>Лучший староста года</w:t>
      </w:r>
      <w:r>
        <w:t>»</w:t>
      </w:r>
      <w:r w:rsidRPr="00E20B46">
        <w:t xml:space="preserve"> (далее - критерии оценки) (приложение 4 к настоящему Положению). Оценка анкет конкурсантов предусматривает балльную систему. Баллы проставляются по каждому критерию оценки. После проставления баллов по каждому критерию оценки опре</w:t>
      </w:r>
      <w:r w:rsidRPr="00E20B46">
        <w:t>деляется общий балл, полученный конкурсантом, представляющий собой сумму баллов по каждому критерию оценки.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>После определения общего балла, полученного каждым конкурсантом, Комиссия опред</w:t>
      </w:r>
      <w:r w:rsidRPr="00E20B46">
        <w:t>еляет средний общий балл конкурсантов на основе общих баллов конкурсантов.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>Средний общий балл конкурсантов рассчитывается по формуле:</w:t>
      </w:r>
    </w:p>
    <w:p w:rsidR="00000000" w:rsidRPr="00E20B46" w:rsidRDefault="0078602A">
      <w:pPr>
        <w:pStyle w:val="ConsPlusNormal"/>
        <w:jc w:val="both"/>
      </w:pPr>
    </w:p>
    <w:p w:rsidR="00000000" w:rsidRPr="00E20B46" w:rsidRDefault="0078602A">
      <w:pPr>
        <w:pStyle w:val="ConsPlusNormal"/>
        <w:jc w:val="center"/>
        <w:rPr>
          <w:lang w:val="en-US"/>
        </w:rPr>
      </w:pPr>
      <w:proofErr w:type="spellStart"/>
      <w:r w:rsidRPr="00E20B46">
        <w:rPr>
          <w:lang w:val="en-US"/>
        </w:rPr>
        <w:lastRenderedPageBreak/>
        <w:t>SOb</w:t>
      </w:r>
      <w:proofErr w:type="spellEnd"/>
      <w:r w:rsidRPr="00E20B46">
        <w:rPr>
          <w:lang w:val="en-US"/>
        </w:rPr>
        <w:t xml:space="preserve"> = (Ob</w:t>
      </w:r>
      <w:r w:rsidRPr="00E20B46">
        <w:rPr>
          <w:vertAlign w:val="subscript"/>
          <w:lang w:val="en-US"/>
        </w:rPr>
        <w:t>1</w:t>
      </w:r>
      <w:r w:rsidRPr="00E20B46">
        <w:rPr>
          <w:lang w:val="en-US"/>
        </w:rPr>
        <w:t xml:space="preserve"> + Ob</w:t>
      </w:r>
      <w:r w:rsidRPr="00E20B46">
        <w:rPr>
          <w:vertAlign w:val="subscript"/>
          <w:lang w:val="en-US"/>
        </w:rPr>
        <w:t>2</w:t>
      </w:r>
      <w:r w:rsidRPr="00E20B46">
        <w:rPr>
          <w:lang w:val="en-US"/>
        </w:rPr>
        <w:t xml:space="preserve"> + Ob</w:t>
      </w:r>
      <w:r w:rsidRPr="00E20B46">
        <w:rPr>
          <w:vertAlign w:val="subscript"/>
          <w:lang w:val="en-US"/>
        </w:rPr>
        <w:t>3</w:t>
      </w:r>
      <w:r w:rsidRPr="00E20B46">
        <w:rPr>
          <w:lang w:val="en-US"/>
        </w:rPr>
        <w:t xml:space="preserve">...+ </w:t>
      </w:r>
      <w:proofErr w:type="spellStart"/>
      <w:r w:rsidRPr="00E20B46">
        <w:rPr>
          <w:lang w:val="en-US"/>
        </w:rPr>
        <w:t>Ob</w:t>
      </w:r>
      <w:r w:rsidRPr="00E20B46">
        <w:rPr>
          <w:vertAlign w:val="subscript"/>
          <w:lang w:val="en-US"/>
        </w:rPr>
        <w:t>n</w:t>
      </w:r>
      <w:proofErr w:type="spellEnd"/>
      <w:r w:rsidRPr="00E20B46">
        <w:rPr>
          <w:lang w:val="en-US"/>
        </w:rPr>
        <w:t xml:space="preserve">) / n, </w:t>
      </w:r>
      <w:r w:rsidRPr="00E20B46">
        <w:t>где</w:t>
      </w:r>
      <w:r w:rsidRPr="00E20B46">
        <w:rPr>
          <w:lang w:val="en-US"/>
        </w:rPr>
        <w:t>:</w:t>
      </w:r>
    </w:p>
    <w:p w:rsidR="00000000" w:rsidRPr="00E20B46" w:rsidRDefault="0078602A">
      <w:pPr>
        <w:pStyle w:val="ConsPlusNormal"/>
        <w:jc w:val="both"/>
        <w:rPr>
          <w:lang w:val="en-US"/>
        </w:rPr>
      </w:pPr>
    </w:p>
    <w:p w:rsidR="00000000" w:rsidRPr="00E20B46" w:rsidRDefault="0078602A">
      <w:pPr>
        <w:pStyle w:val="ConsPlusNormal"/>
        <w:ind w:firstLine="540"/>
        <w:jc w:val="both"/>
      </w:pPr>
      <w:proofErr w:type="spellStart"/>
      <w:r w:rsidRPr="00E20B46">
        <w:t>SOb</w:t>
      </w:r>
      <w:proofErr w:type="spellEnd"/>
      <w:r w:rsidRPr="00E20B46">
        <w:t xml:space="preserve"> - средний общий балл конкурсантов;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>Ob</w:t>
      </w:r>
      <w:r w:rsidRPr="00E20B46">
        <w:rPr>
          <w:vertAlign w:val="subscript"/>
        </w:rPr>
        <w:t>1</w:t>
      </w:r>
      <w:r w:rsidRPr="00E20B46">
        <w:t xml:space="preserve"> + Ob</w:t>
      </w:r>
      <w:r w:rsidRPr="00E20B46">
        <w:rPr>
          <w:vertAlign w:val="subscript"/>
        </w:rPr>
        <w:t>2</w:t>
      </w:r>
      <w:r w:rsidRPr="00E20B46">
        <w:t xml:space="preserve"> + Ob</w:t>
      </w:r>
      <w:r w:rsidRPr="00E20B46">
        <w:rPr>
          <w:vertAlign w:val="subscript"/>
        </w:rPr>
        <w:t>3</w:t>
      </w:r>
      <w:r w:rsidRPr="00E20B46">
        <w:t>...+ Ob</w:t>
      </w:r>
      <w:r w:rsidRPr="00E20B46">
        <w:rPr>
          <w:vertAlign w:val="subscript"/>
        </w:rPr>
        <w:t>1n</w:t>
      </w:r>
      <w:r w:rsidRPr="00E20B46">
        <w:t xml:space="preserve"> - сумма общих баллов конкурсантов;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proofErr w:type="spellStart"/>
      <w:r w:rsidRPr="00E20B46">
        <w:t>n</w:t>
      </w:r>
      <w:proofErr w:type="spellEnd"/>
      <w:r w:rsidRPr="00E20B46">
        <w:t xml:space="preserve"> - количество конкурсантов.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>После определения среднего общего балла конкурсантов Комиссия осуществляет ранжирование конкурсантов на основе значений общих баллов конкурсантов с выделением конкурсантов, общий балл которых</w:t>
      </w:r>
      <w:r w:rsidRPr="00E20B46">
        <w:t xml:space="preserve"> больше или равняется среднему общему баллу конкурсантов (далее - ранжирование конкурсантов).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>3.8. На основании результатов ранжирования конкурсантов Комиссия утверждает список победителей Конкурса, в который включаются конкурсанты, общий балл которых боль</w:t>
      </w:r>
      <w:r w:rsidRPr="00E20B46">
        <w:t>ше или равняется среднему общему баллу конкурсантов (далее - победители Конкурса).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>Протокол заседания Комиссии, содержащий список победителей Конкурса с указанием среднего общего балла и общего балла каждого победителя Конкурса, в течение одного рабочего д</w:t>
      </w:r>
      <w:r w:rsidRPr="00E20B46">
        <w:t>ня со дня проведения заседания Комиссии направляется в Департамент.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>3.9. Департамент не позднее двух рабочих дней со дня получения протокола заседания Комиссии определяет размер премий победителям Конкурса согласно списку победителей Конкурса и общему балл</w:t>
      </w:r>
      <w:r w:rsidRPr="00E20B46">
        <w:t>у каждого победителя Конкурса.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>Размер премий победителям Конкурса рассчитывается по формуле:</w:t>
      </w:r>
    </w:p>
    <w:p w:rsidR="00000000" w:rsidRPr="00E20B46" w:rsidRDefault="0078602A">
      <w:pPr>
        <w:pStyle w:val="ConsPlusNormal"/>
        <w:jc w:val="both"/>
      </w:pPr>
    </w:p>
    <w:p w:rsidR="00000000" w:rsidRPr="00E20B46" w:rsidRDefault="0078602A">
      <w:pPr>
        <w:pStyle w:val="ConsPlusNormal"/>
        <w:jc w:val="center"/>
        <w:rPr>
          <w:lang w:val="en-US"/>
        </w:rPr>
      </w:pPr>
      <w:proofErr w:type="gramStart"/>
      <w:r w:rsidRPr="00E20B46">
        <w:t>П</w:t>
      </w:r>
      <w:proofErr w:type="spellStart"/>
      <w:r w:rsidRPr="00E20B46">
        <w:rPr>
          <w:vertAlign w:val="subscript"/>
          <w:lang w:val="en-US"/>
        </w:rPr>
        <w:t>i</w:t>
      </w:r>
      <w:proofErr w:type="spellEnd"/>
      <w:r w:rsidRPr="00E20B46">
        <w:rPr>
          <w:lang w:val="en-US"/>
        </w:rPr>
        <w:t xml:space="preserve"> = V / (Ob</w:t>
      </w:r>
      <w:r w:rsidRPr="00E20B46">
        <w:rPr>
          <w:vertAlign w:val="subscript"/>
          <w:lang w:val="en-US"/>
        </w:rPr>
        <w:t>1</w:t>
      </w:r>
      <w:r w:rsidRPr="00E20B46">
        <w:rPr>
          <w:lang w:val="en-US"/>
        </w:rPr>
        <w:t xml:space="preserve"> + Ob</w:t>
      </w:r>
      <w:r w:rsidRPr="00E20B46">
        <w:rPr>
          <w:vertAlign w:val="subscript"/>
          <w:lang w:val="en-US"/>
        </w:rPr>
        <w:t>2</w:t>
      </w:r>
      <w:r w:rsidRPr="00E20B46">
        <w:rPr>
          <w:lang w:val="en-US"/>
        </w:rPr>
        <w:t xml:space="preserve"> + Ob</w:t>
      </w:r>
      <w:r w:rsidRPr="00E20B46">
        <w:rPr>
          <w:vertAlign w:val="subscript"/>
          <w:lang w:val="en-US"/>
        </w:rPr>
        <w:t>3</w:t>
      </w:r>
      <w:r w:rsidRPr="00E20B46">
        <w:rPr>
          <w:lang w:val="en-US"/>
        </w:rPr>
        <w:t>...</w:t>
      </w:r>
      <w:proofErr w:type="gramEnd"/>
      <w:r w:rsidRPr="00E20B46">
        <w:rPr>
          <w:lang w:val="en-US"/>
        </w:rPr>
        <w:t xml:space="preserve">+ </w:t>
      </w:r>
      <w:proofErr w:type="spellStart"/>
      <w:r w:rsidRPr="00E20B46">
        <w:rPr>
          <w:lang w:val="en-US"/>
        </w:rPr>
        <w:t>Ob</w:t>
      </w:r>
      <w:r w:rsidRPr="00E20B46">
        <w:rPr>
          <w:vertAlign w:val="subscript"/>
          <w:lang w:val="en-US"/>
        </w:rPr>
        <w:t>n</w:t>
      </w:r>
      <w:proofErr w:type="spellEnd"/>
      <w:r w:rsidRPr="00E20B46">
        <w:rPr>
          <w:lang w:val="en-US"/>
        </w:rPr>
        <w:t>) x Ob</w:t>
      </w:r>
      <w:r w:rsidRPr="00E20B46">
        <w:rPr>
          <w:vertAlign w:val="subscript"/>
          <w:lang w:val="en-US"/>
        </w:rPr>
        <w:t>i</w:t>
      </w:r>
      <w:r w:rsidRPr="00E20B46">
        <w:rPr>
          <w:lang w:val="en-US"/>
        </w:rPr>
        <w:t xml:space="preserve">, </w:t>
      </w:r>
      <w:r w:rsidRPr="00E20B46">
        <w:t>где</w:t>
      </w:r>
      <w:r w:rsidRPr="00E20B46">
        <w:rPr>
          <w:lang w:val="en-US"/>
        </w:rPr>
        <w:t>:</w:t>
      </w:r>
    </w:p>
    <w:p w:rsidR="00000000" w:rsidRPr="00E20B46" w:rsidRDefault="0078602A">
      <w:pPr>
        <w:pStyle w:val="ConsPlusNormal"/>
        <w:jc w:val="both"/>
        <w:rPr>
          <w:lang w:val="en-US"/>
        </w:rPr>
      </w:pPr>
    </w:p>
    <w:p w:rsidR="00000000" w:rsidRPr="00E20B46" w:rsidRDefault="0078602A">
      <w:pPr>
        <w:pStyle w:val="ConsPlusNormal"/>
        <w:ind w:firstLine="540"/>
        <w:jc w:val="both"/>
      </w:pPr>
      <w:proofErr w:type="spellStart"/>
      <w:r w:rsidRPr="00E20B46">
        <w:t>П</w:t>
      </w:r>
      <w:proofErr w:type="gramStart"/>
      <w:r w:rsidRPr="00E20B46">
        <w:rPr>
          <w:vertAlign w:val="subscript"/>
        </w:rPr>
        <w:t>i</w:t>
      </w:r>
      <w:proofErr w:type="spellEnd"/>
      <w:proofErr w:type="gramEnd"/>
      <w:r w:rsidRPr="00E20B46">
        <w:t xml:space="preserve"> - размер премии </w:t>
      </w:r>
      <w:proofErr w:type="spellStart"/>
      <w:r w:rsidRPr="00E20B46">
        <w:t>i-му</w:t>
      </w:r>
      <w:proofErr w:type="spellEnd"/>
      <w:r w:rsidRPr="00E20B46">
        <w:t xml:space="preserve"> победителю Конкурса;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>V - общая сумма средств, предусмотренных законом области об областном</w:t>
      </w:r>
      <w:r w:rsidRPr="00E20B46">
        <w:t xml:space="preserve"> бюджете на соответствующий финансовый год на финансирование проведения ежегодного областного конкурса </w:t>
      </w:r>
      <w:r>
        <w:t>«</w:t>
      </w:r>
      <w:r w:rsidRPr="00E20B46">
        <w:t>Лучший староста года</w:t>
      </w:r>
      <w:r>
        <w:t>»</w:t>
      </w:r>
      <w:r w:rsidRPr="00E20B46">
        <w:t>;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>Ob</w:t>
      </w:r>
      <w:r w:rsidRPr="00E20B46">
        <w:rPr>
          <w:vertAlign w:val="subscript"/>
        </w:rPr>
        <w:t>1</w:t>
      </w:r>
      <w:r w:rsidRPr="00E20B46">
        <w:t xml:space="preserve"> + Ob</w:t>
      </w:r>
      <w:r w:rsidRPr="00E20B46">
        <w:rPr>
          <w:vertAlign w:val="subscript"/>
        </w:rPr>
        <w:t>2</w:t>
      </w:r>
      <w:r w:rsidRPr="00E20B46">
        <w:t xml:space="preserve"> + Ob</w:t>
      </w:r>
      <w:r w:rsidRPr="00E20B46">
        <w:rPr>
          <w:vertAlign w:val="subscript"/>
        </w:rPr>
        <w:t>3</w:t>
      </w:r>
      <w:r w:rsidRPr="00E20B46">
        <w:t xml:space="preserve">...+ </w:t>
      </w:r>
      <w:proofErr w:type="spellStart"/>
      <w:r w:rsidRPr="00E20B46">
        <w:t>Ob</w:t>
      </w:r>
      <w:r w:rsidRPr="00E20B46">
        <w:rPr>
          <w:vertAlign w:val="subscript"/>
        </w:rPr>
        <w:t>n</w:t>
      </w:r>
      <w:proofErr w:type="spellEnd"/>
      <w:r w:rsidRPr="00E20B46">
        <w:t xml:space="preserve"> - сумма общих баллов победителей Конкурса;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proofErr w:type="spellStart"/>
      <w:r w:rsidRPr="00E20B46">
        <w:t>Ob</w:t>
      </w:r>
      <w:r w:rsidRPr="00E20B46">
        <w:rPr>
          <w:vertAlign w:val="subscript"/>
        </w:rPr>
        <w:t>i</w:t>
      </w:r>
      <w:proofErr w:type="spellEnd"/>
      <w:r w:rsidRPr="00E20B46">
        <w:t xml:space="preserve"> - общий балл i-го победителя Конкурса;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proofErr w:type="spellStart"/>
      <w:r w:rsidRPr="00E20B46">
        <w:t>n</w:t>
      </w:r>
      <w:proofErr w:type="spellEnd"/>
      <w:r w:rsidRPr="00E20B46">
        <w:t xml:space="preserve"> - количество победителей Конкурса.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 xml:space="preserve">3.10. </w:t>
      </w:r>
      <w:proofErr w:type="gramStart"/>
      <w:r w:rsidRPr="00E20B46">
        <w:t>На основании протокола заседания Комиссии</w:t>
      </w:r>
      <w:r w:rsidRPr="00E20B46">
        <w:t>, содержащего список победителей Конкурса с указанием среднего общего балла и общего балла каждого победителя Конкурса, а также результатов определения размера премий победителям Конкурса, Департамент не позднее 3 рабочих дней со дня получения протокола за</w:t>
      </w:r>
      <w:r w:rsidRPr="00E20B46">
        <w:t xml:space="preserve">седания Комиссии разрабатывает проект постановления Правительства области о признании победителями областного конкурса </w:t>
      </w:r>
      <w:r>
        <w:t>«</w:t>
      </w:r>
      <w:r w:rsidRPr="00E20B46">
        <w:t>Лучший староста года</w:t>
      </w:r>
      <w:r>
        <w:t>»</w:t>
      </w:r>
      <w:r w:rsidRPr="00E20B46">
        <w:t xml:space="preserve"> и предоставлении премий, направляет его на согласование</w:t>
      </w:r>
      <w:proofErr w:type="gramEnd"/>
      <w:r w:rsidRPr="00E20B46">
        <w:t xml:space="preserve"> в соответствии с Регламентом Правительства области.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 xml:space="preserve">3.11. </w:t>
      </w:r>
      <w:r w:rsidRPr="00E20B46">
        <w:t xml:space="preserve">В течение 5 рабочих дней со дня принятия постановления Правительства области о признании победителями областного конкурса </w:t>
      </w:r>
      <w:r>
        <w:t>«</w:t>
      </w:r>
      <w:r w:rsidRPr="00E20B46">
        <w:t>Лучший староста года</w:t>
      </w:r>
      <w:r>
        <w:t>»</w:t>
      </w:r>
      <w:r w:rsidRPr="00E20B46">
        <w:t xml:space="preserve"> и предоставлении премий Департамент направляет в Департамент управления делами Правительства области копию указ</w:t>
      </w:r>
      <w:r w:rsidRPr="00E20B46">
        <w:t>анного постановления Правительства области.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lastRenderedPageBreak/>
        <w:t>Перечисление премий по</w:t>
      </w:r>
      <w:r w:rsidRPr="00E20B46">
        <w:t xml:space="preserve">бедителям Конкурса осуществляется Департаментом управления делами Правительства области в соответствии с постановлением Правительства области о признании победителями областного конкурса </w:t>
      </w:r>
      <w:r>
        <w:t>«</w:t>
      </w:r>
      <w:r w:rsidRPr="00E20B46">
        <w:t>Лучший староста года</w:t>
      </w:r>
      <w:r>
        <w:t>»</w:t>
      </w:r>
      <w:r w:rsidRPr="00E20B46">
        <w:t xml:space="preserve"> и предоставлении премий.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>3.12. Не позднее 10 р</w:t>
      </w:r>
      <w:r w:rsidRPr="00E20B46">
        <w:t xml:space="preserve">абочих дней со дня принятия постановления Правительства области о признании победителями областного конкурса </w:t>
      </w:r>
      <w:r>
        <w:t>«</w:t>
      </w:r>
      <w:r w:rsidRPr="00E20B46">
        <w:t>Лучший староста года</w:t>
      </w:r>
      <w:r>
        <w:t>»</w:t>
      </w:r>
      <w:r w:rsidRPr="00E20B46">
        <w:t xml:space="preserve"> и предоставлении премий Департамент обеспечивает размещение информации о результатах проведения Конкурса на официальном сайт</w:t>
      </w:r>
      <w:r w:rsidRPr="00E20B46">
        <w:t xml:space="preserve">е Правительства области в информационно-телекоммуникационной сети </w:t>
      </w:r>
      <w:r>
        <w:t>«</w:t>
      </w:r>
      <w:r w:rsidRPr="00E20B46">
        <w:t>Интернет</w:t>
      </w:r>
      <w:r>
        <w:t>»</w:t>
      </w:r>
      <w:r w:rsidRPr="00E20B46">
        <w:t>.</w:t>
      </w:r>
    </w:p>
    <w:p w:rsidR="00000000" w:rsidRPr="00E20B46" w:rsidRDefault="0078602A">
      <w:pPr>
        <w:pStyle w:val="ConsPlusNormal"/>
        <w:spacing w:before="240"/>
        <w:ind w:firstLine="540"/>
        <w:jc w:val="both"/>
      </w:pPr>
      <w:r w:rsidRPr="00E20B46">
        <w:t xml:space="preserve">3.13. В случае выявления факта представления конкурсантом, которому в соответствии с постановлением Правительства области о признании победителями областного конкурса </w:t>
      </w:r>
      <w:r>
        <w:t>«</w:t>
      </w:r>
      <w:r w:rsidRPr="00E20B46">
        <w:t>Лучший староста года</w:t>
      </w:r>
      <w:r>
        <w:t>»</w:t>
      </w:r>
      <w:r w:rsidRPr="00E20B46">
        <w:t xml:space="preserve"> и предоставлении премий перечислена премия, документов, содержащих</w:t>
      </w:r>
      <w:r w:rsidRPr="00E20B46">
        <w:t xml:space="preserve"> недостоверные сведения, премия подлежит возврату в доход областного бюджета.</w:t>
      </w:r>
    </w:p>
    <w:p w:rsidR="00E20B46" w:rsidRPr="00E20B46" w:rsidRDefault="0078602A" w:rsidP="00E20B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E20B46" w:rsidRPr="00E20B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E20B46" w:rsidRDefault="00E20B46" w:rsidP="00E20B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0B46"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</w:p>
    <w:p w:rsidR="0078602A" w:rsidRDefault="0078602A" w:rsidP="00E20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B46" w:rsidRPr="00E20B46" w:rsidRDefault="00E20B46" w:rsidP="00E20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B46">
        <w:rPr>
          <w:rFonts w:ascii="Times New Roman" w:eastAsia="Times New Roman" w:hAnsi="Times New Roman" w:cs="Times New Roman"/>
          <w:sz w:val="24"/>
          <w:szCs w:val="24"/>
        </w:rPr>
        <w:t xml:space="preserve">КРИТЕРИИ </w:t>
      </w:r>
    </w:p>
    <w:p w:rsidR="00E20B46" w:rsidRPr="00E20B46" w:rsidRDefault="00E20B46" w:rsidP="00E20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B46">
        <w:rPr>
          <w:rFonts w:ascii="Times New Roman" w:eastAsia="Times New Roman" w:hAnsi="Times New Roman" w:cs="Times New Roman"/>
          <w:sz w:val="24"/>
          <w:szCs w:val="24"/>
        </w:rPr>
        <w:t xml:space="preserve">оценки конкурсантов для определения победителей </w:t>
      </w:r>
    </w:p>
    <w:p w:rsidR="00E20B46" w:rsidRPr="00E20B46" w:rsidRDefault="00E20B46" w:rsidP="00E20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B46">
        <w:rPr>
          <w:rFonts w:ascii="Times New Roman" w:eastAsia="Times New Roman" w:hAnsi="Times New Roman" w:cs="Times New Roman"/>
          <w:sz w:val="24"/>
          <w:szCs w:val="24"/>
        </w:rPr>
        <w:t xml:space="preserve">областного конкурса </w:t>
      </w:r>
      <w:r w:rsidR="0078602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20B46">
        <w:rPr>
          <w:rFonts w:ascii="Times New Roman" w:eastAsia="Times New Roman" w:hAnsi="Times New Roman" w:cs="Times New Roman"/>
          <w:sz w:val="24"/>
          <w:szCs w:val="24"/>
        </w:rPr>
        <w:t>Лучший староста года</w:t>
      </w:r>
      <w:r w:rsidR="0078602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20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0B46" w:rsidRPr="00E20B46" w:rsidRDefault="00E20B46" w:rsidP="00E20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B4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10131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91"/>
        <w:gridCol w:w="8813"/>
        <w:gridCol w:w="927"/>
      </w:tblGrid>
      <w:tr w:rsidR="00E20B46" w:rsidRPr="00E20B46" w:rsidTr="0078602A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B46" w:rsidRPr="00E20B46" w:rsidRDefault="00E20B46" w:rsidP="00E2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  <w:p w:rsidR="00E20B46" w:rsidRPr="00E20B46" w:rsidRDefault="00E20B46" w:rsidP="00E20B4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8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B46" w:rsidRPr="00E20B46" w:rsidRDefault="00E20B46" w:rsidP="00E20B4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B46" w:rsidRPr="00E20B46" w:rsidRDefault="00E20B46" w:rsidP="0078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4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  <w:p w:rsidR="00E20B46" w:rsidRPr="00E20B46" w:rsidRDefault="00E20B46" w:rsidP="0078602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46">
              <w:rPr>
                <w:rFonts w:ascii="Times New Roman" w:eastAsia="Times New Roman" w:hAnsi="Times New Roman" w:cs="Times New Roman"/>
                <w:sz w:val="24"/>
                <w:szCs w:val="24"/>
              </w:rPr>
              <w:t>(в баллах)</w:t>
            </w:r>
          </w:p>
        </w:tc>
      </w:tr>
      <w:tr w:rsidR="00E20B46" w:rsidRPr="00E20B46" w:rsidTr="0078602A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B46" w:rsidRPr="00E20B46" w:rsidRDefault="00E20B46" w:rsidP="00E20B4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p15"/>
            <w:bookmarkEnd w:id="2"/>
            <w:r w:rsidRPr="00E20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B46" w:rsidRPr="00E20B46" w:rsidRDefault="00E20B46" w:rsidP="00E20B4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тем, по которым с 1 января отчетного года проведено информирование жителей сельского населенного пункта по вопросам организации и осуществления местного самоуправления (каждая тема информирования, подтвержденная справкой главы муниципального образования о проведенных информированиях, оценивается в 1 балл, итоговая оценка исчисляется в виде суммы баллов)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B46" w:rsidRPr="00E20B46" w:rsidRDefault="00E20B46" w:rsidP="00E20B4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E20B46" w:rsidRPr="00E20B46" w:rsidTr="0078602A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B46" w:rsidRPr="00E20B46" w:rsidRDefault="00E20B46" w:rsidP="00E20B4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B46" w:rsidRPr="00E20B46" w:rsidRDefault="00E20B46" w:rsidP="00E20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0B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сходов, собраний, конференций граждан, в которых староста сельского населенного пункта принял участие с 1 января отчетного года и по результатам которых в органы местного самоуправления направлены в письменной форме обращения и предложения, в том числе оформленные в виде проектов муниципальных правовых актов (каждые сход, собрание, конференция граждан, подтвержденные копиями протоколов сходов, собраний, конференций граждан или копиями иных документов, принимаемых</w:t>
            </w:r>
            <w:proofErr w:type="gramEnd"/>
            <w:r w:rsidRPr="00E20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муниципальным нормативным правовым актом, по результатам сходов, собраний, конференций граждан, </w:t>
            </w:r>
          </w:p>
          <w:p w:rsidR="00E20B46" w:rsidRPr="00E20B46" w:rsidRDefault="00E20B46" w:rsidP="00E20B4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подтверждающие участие старосты сельского населенного пункта в сходах, собраниях, конференциях граждан и направление в письменной форме обращения и предложения в органы местного самоуправления, в том числе оформленные в виде проектов муниципальных правовых актов, оцениваются в 1 балл, итоговая оценка исчисляется в виде суммы баллов)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B46" w:rsidRPr="00E20B46" w:rsidRDefault="00E20B46" w:rsidP="00E20B4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E20B46" w:rsidRPr="00E20B46" w:rsidTr="0078602A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B46" w:rsidRPr="00E20B46" w:rsidRDefault="00E20B46" w:rsidP="00E20B4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p22"/>
            <w:bookmarkEnd w:id="3"/>
            <w:r w:rsidRPr="00E20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B46" w:rsidRPr="00E20B46" w:rsidRDefault="00E20B46" w:rsidP="00E20B4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0B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публичных слушаний, общественных обсуждений, в организации и проведении которых староста сельского населенного пункта оказывал содействие органам местного самоуправления с 1 января отчетного года (каждое публичное слушание, общественное обсуждение, подтвержденное копией протокола публичных слушаний, общественных обсуждений или копией иных документов, принимаемых в соответствии с муниципальным нормативным правовым актом, по результатам публичных слушаний, общественных обсуждений и подтверждающих оказание старостой сельского населенного</w:t>
            </w:r>
            <w:proofErr w:type="gramEnd"/>
            <w:r w:rsidRPr="00E20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пункта содействия органам местного самоуправления в организации и проведении публичных слушаний, общественных обсуждений, оценивается в 1 балл, итоговая оценка исчисляется в виде суммы баллов)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B46" w:rsidRPr="00E20B46" w:rsidRDefault="00E20B46" w:rsidP="00E20B4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E20B46" w:rsidRPr="00E20B46" w:rsidTr="0078602A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B46" w:rsidRPr="00E20B46" w:rsidRDefault="00E20B46" w:rsidP="00E20B4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B46" w:rsidRPr="00E20B46" w:rsidRDefault="00E20B46" w:rsidP="00E20B4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0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мероприятий по результатам взаимодействия старосты сельского населенного пункта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пункте, проведенных на территории сельского населенного пункта с 1 января отчетного года (за исключением мероприятий, указанных в </w:t>
            </w:r>
            <w:hyperlink w:anchor="p15" w:history="1">
              <w:r w:rsidRPr="00E20B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пунктах 1</w:t>
              </w:r>
            </w:hyperlink>
            <w:r w:rsidRPr="00E20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w:anchor="p22" w:history="1">
              <w:r w:rsidRPr="00E20B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</w:hyperlink>
            <w:r w:rsidRPr="00E20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анкеты конкурсанта;</w:t>
            </w:r>
            <w:proofErr w:type="gramEnd"/>
            <w:r w:rsidRPr="00E20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каждое мероприятие оценивается в 1 балл, итоговая оценка исчисляется в виде суммы баллов)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B46" w:rsidRPr="00E20B46" w:rsidRDefault="00E20B46" w:rsidP="00E20B4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E20B46" w:rsidRPr="00E20B46" w:rsidTr="0078602A">
        <w:tc>
          <w:tcPr>
            <w:tcW w:w="9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B46" w:rsidRPr="00E20B46" w:rsidRDefault="00E20B46" w:rsidP="00E20B4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оценка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B46" w:rsidRPr="00E20B46" w:rsidRDefault="00E20B46" w:rsidP="00E20B4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000000" w:rsidRPr="0078602A" w:rsidRDefault="0078602A" w:rsidP="0078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00000" w:rsidRPr="0078602A" w:rsidSect="0078602A">
      <w:pgSz w:w="11906" w:h="16838"/>
      <w:pgMar w:top="1134" w:right="851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B46"/>
    <w:rsid w:val="00134010"/>
    <w:rsid w:val="0078602A"/>
    <w:rsid w:val="00E2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20B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382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27082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0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61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7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5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1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7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6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90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0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5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1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6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33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159533&amp;date=16.02.2022&amp;dst=100027&amp;field=134" TargetMode="External"/><Relationship Id="rId13" Type="http://schemas.openxmlformats.org/officeDocument/2006/relationships/hyperlink" Target="https://login.consultant.ru/link/?req=doc&amp;base=RLAW095&amp;n=159533&amp;date=16.02.2022&amp;dst=100028&amp;field=13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5&amp;n=186430&amp;date=16.02.2022&amp;dst=100097&amp;field=134" TargetMode="External"/><Relationship Id="rId12" Type="http://schemas.openxmlformats.org/officeDocument/2006/relationships/hyperlink" Target="https://login.consultant.ru/link/?req=doc&amp;base=RLAW095&amp;n=196135&amp;date=16.02.2022&amp;dst=100095&amp;field=13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96135&amp;date=16.02.2022&amp;dst=100106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5832&amp;date=16.02.2022&amp;dst=825&amp;field=134" TargetMode="External"/><Relationship Id="rId11" Type="http://schemas.openxmlformats.org/officeDocument/2006/relationships/hyperlink" Target="https://login.consultant.ru/link/?req=doc&amp;base=RLAW095&amp;n=196135&amp;date=16.02.2022&amp;dst=100321&amp;field=134" TargetMode="External"/><Relationship Id="rId5" Type="http://schemas.openxmlformats.org/officeDocument/2006/relationships/hyperlink" Target="https://login.consultant.ru/link/?req=doc&amp;base=RLAW095&amp;n=186430&amp;date=16.02.2022" TargetMode="External"/><Relationship Id="rId15" Type="http://schemas.openxmlformats.org/officeDocument/2006/relationships/hyperlink" Target="https://login.consultant.ru/link/?req=doc&amp;base=RLAW095&amp;n=196135&amp;date=16.02.2022&amp;dst=100266&amp;field=134" TargetMode="External"/><Relationship Id="rId10" Type="http://schemas.openxmlformats.org/officeDocument/2006/relationships/hyperlink" Target="https://login.consultant.ru/link/?req=doc&amp;base=RLAW095&amp;n=196135&amp;date=16.02.2022&amp;dst=100309&amp;field=134" TargetMode="External"/><Relationship Id="rId4" Type="http://schemas.openxmlformats.org/officeDocument/2006/relationships/hyperlink" Target="https://login.consultant.ru/link/?req=doc&amp;base=LAW&amp;n=405832&amp;date=16.02.2022&amp;dst=100013&amp;field=134" TargetMode="External"/><Relationship Id="rId9" Type="http://schemas.openxmlformats.org/officeDocument/2006/relationships/hyperlink" Target="https://login.consultant.ru/link/?req=doc&amp;base=RLAW095&amp;n=196135&amp;date=16.02.2022&amp;dst=100074&amp;field=134" TargetMode="External"/><Relationship Id="rId14" Type="http://schemas.openxmlformats.org/officeDocument/2006/relationships/hyperlink" Target="https://login.consultant.ru/link/?req=doc&amp;base=RLAW095&amp;n=196135&amp;date=16.02.2022&amp;dst=10025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1743</Words>
  <Characters>15663</Characters>
  <Application>Microsoft Office Word</Application>
  <DocSecurity>6</DocSecurity>
  <Lines>130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Вологодской области от 05.12.2014 N 1089(ред. от 26.07.2021)"О проведении областного конкурса "Лучший староста года"(вместе с "Положением о проведении областного конкурса "Лучший староста года" (далее - Положение)")</vt:lpstr>
    </vt:vector>
  </TitlesOfParts>
  <Company>КонсультантПлюс Версия 4021.00.50</Company>
  <LinksUpToDate>false</LinksUpToDate>
  <CharactersWithSpaces>17372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05.12.2014 N 1089(ред. от 26.07.2021)"О проведении областного конкурса "Лучший староста года"(вместе с "Положением о проведении областного конкурса "Лучший староста года" (далее - Положение)")</dc:title>
  <dc:creator>Lisova.ZI</dc:creator>
  <cp:lastModifiedBy>Lisova.ZI</cp:lastModifiedBy>
  <cp:revision>2</cp:revision>
  <dcterms:created xsi:type="dcterms:W3CDTF">2022-02-16T13:21:00Z</dcterms:created>
  <dcterms:modified xsi:type="dcterms:W3CDTF">2022-02-16T13:21:00Z</dcterms:modified>
</cp:coreProperties>
</file>